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C9BF" w14:textId="77777777" w:rsidR="00350E38" w:rsidRDefault="00350E38">
      <w:pPr>
        <w:pStyle w:val="a5"/>
        <w:jc w:val="center"/>
        <w:rPr>
          <w:rFonts w:ascii="仿宋_GB2312" w:eastAsia="仿宋_GB2312" w:hAnsi="仿宋_GB2312" w:cs="仿宋_GB2312"/>
          <w:sz w:val="32"/>
          <w:szCs w:val="32"/>
        </w:rPr>
      </w:pPr>
    </w:p>
    <w:p w14:paraId="08119874" w14:textId="77777777" w:rsidR="00350E38" w:rsidRDefault="00350E38">
      <w:pPr>
        <w:pStyle w:val="a5"/>
        <w:jc w:val="center"/>
        <w:rPr>
          <w:rFonts w:ascii="仿宋_GB2312" w:eastAsia="仿宋_GB2312" w:hAnsi="仿宋_GB2312" w:cs="仿宋_GB2312"/>
          <w:sz w:val="32"/>
          <w:szCs w:val="32"/>
        </w:rPr>
      </w:pPr>
    </w:p>
    <w:p w14:paraId="26125B8E" w14:textId="77777777" w:rsidR="00350E38" w:rsidRDefault="00F51C3C">
      <w:pPr>
        <w:pStyle w:val="a5"/>
        <w:jc w:val="center"/>
        <w:rPr>
          <w:rFonts w:ascii="仿宋_GB2312" w:eastAsia="仿宋_GB2312" w:hAnsi="仿宋_GB2312" w:cs="仿宋_GB2312"/>
          <w:sz w:val="32"/>
          <w:szCs w:val="32"/>
        </w:rPr>
      </w:pPr>
      <w:r>
        <w:rPr>
          <w:rFonts w:asciiTheme="majorEastAsia" w:eastAsiaTheme="majorEastAsia" w:hAnsiTheme="majorEastAsia" w:cstheme="majorEastAsia" w:hint="eastAsia"/>
          <w:sz w:val="44"/>
          <w:szCs w:val="44"/>
        </w:rPr>
        <w:t>北京证券交易所上市公司证券发行注册管理办法（试行）</w:t>
      </w:r>
    </w:p>
    <w:p w14:paraId="294F2004" w14:textId="77777777" w:rsidR="00350E38" w:rsidRDefault="00F51C3C">
      <w:pPr>
        <w:pStyle w:val="a5"/>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188</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lang w:val="en-US"/>
        </w:rPr>
        <w:t xml:space="preserve"> </w:t>
      </w:r>
      <w:r>
        <w:rPr>
          <w:rFonts w:ascii="楷体_GB2312" w:eastAsia="楷体_GB2312" w:hAnsi="楷体_GB2312" w:cs="楷体_GB2312" w:hint="eastAsia"/>
          <w:sz w:val="32"/>
          <w:szCs w:val="32"/>
        </w:rPr>
        <w:t>自</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日起施行）</w:t>
      </w:r>
    </w:p>
    <w:p w14:paraId="5B8C1397" w14:textId="77777777" w:rsidR="00350E38" w:rsidRDefault="00350E38">
      <w:pPr>
        <w:pStyle w:val="a5"/>
        <w:ind w:firstLineChars="200" w:firstLine="640"/>
        <w:rPr>
          <w:rFonts w:ascii="仿宋_GB2312" w:eastAsia="仿宋_GB2312" w:hAnsi="仿宋_GB2312" w:cs="仿宋_GB2312"/>
          <w:sz w:val="32"/>
          <w:szCs w:val="32"/>
        </w:rPr>
      </w:pPr>
    </w:p>
    <w:p w14:paraId="27D87567" w14:textId="77777777" w:rsidR="00350E38" w:rsidRDefault="00F51C3C">
      <w:pPr>
        <w:pStyle w:val="a5"/>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lang w:val="en-US"/>
        </w:rPr>
        <w:t xml:space="preserve">  </w:t>
      </w:r>
      <w:r>
        <w:rPr>
          <w:rFonts w:ascii="黑体" w:eastAsia="黑体" w:hAnsi="黑体" w:cs="黑体" w:hint="eastAsia"/>
          <w:sz w:val="32"/>
          <w:szCs w:val="32"/>
        </w:rPr>
        <w:t>则</w:t>
      </w:r>
    </w:p>
    <w:p w14:paraId="361CB953" w14:textId="77777777" w:rsidR="00350E38" w:rsidRDefault="00350E38">
      <w:pPr>
        <w:pStyle w:val="a5"/>
        <w:ind w:firstLineChars="200" w:firstLine="640"/>
        <w:rPr>
          <w:rFonts w:ascii="仿宋_GB2312" w:eastAsia="仿宋_GB2312" w:hAnsi="仿宋_GB2312" w:cs="仿宋_GB2312"/>
          <w:sz w:val="32"/>
          <w:szCs w:val="32"/>
        </w:rPr>
      </w:pPr>
    </w:p>
    <w:p w14:paraId="06FE74E1"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为了规范北京证券交易所上市公司（以下简称上市公司）证券发行行为，保护投资者合法权益和社会公共利益，根据《中华人民共和国证券法》（以下简称《证券法》）《国务院办公厅关于贯彻实施修订后的证券法有关工作的通知》及相关法律法规，制定本办法。</w:t>
      </w:r>
    </w:p>
    <w:p w14:paraId="6AD69967"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上市公司申请在境内发行股票、可转换为股票的公司债券及中国证券监督管理委员会（以下简称中国证监会）认可的其他证券品种，适用本办法。</w:t>
      </w:r>
    </w:p>
    <w:p w14:paraId="45C7F110"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上市公司发行证券，可以向不特定合格投资者公开发行，也可以向特定对象发行。</w:t>
      </w:r>
    </w:p>
    <w:p w14:paraId="2277DB57"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第四条</w:t>
      </w:r>
      <w:r>
        <w:rPr>
          <w:rFonts w:ascii="黑体" w:eastAsia="黑体" w:hAnsi="黑体" w:cs="黑体" w:hint="eastAsia"/>
          <w:sz w:val="32"/>
          <w:szCs w:val="32"/>
        </w:rPr>
        <w:t xml:space="preserve"> </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rPr>
        <w:t>上市公司发行证券的，应当符合《证券法》和本办</w:t>
      </w:r>
      <w:r>
        <w:rPr>
          <w:rFonts w:ascii="仿宋_GB2312" w:eastAsia="仿宋_GB2312" w:hAnsi="仿宋_GB2312" w:cs="仿宋_GB2312" w:hint="eastAsia"/>
          <w:sz w:val="32"/>
          <w:szCs w:val="32"/>
        </w:rPr>
        <w:t>法规定的发行条件和相关信息披露要求，依法经北京证券交易所（以下简称北交所）发行上市审核，并报中国证监会注册，但因依法实行股权激励、公积金转为增加公司资本、分配股票股利的除外。</w:t>
      </w:r>
    </w:p>
    <w:p w14:paraId="6B265AFD"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上市公司应当诚实守信，依法充分披露投资者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价值判断和投资决策所必需的信息，所披露信息必须真实、准确、完整，简明清晰、通俗易懂，不得有虚假记载、误导性陈述或者重大遗漏。</w:t>
      </w:r>
    </w:p>
    <w:p w14:paraId="397D9991"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上市公司应当按照保荐人、证券服务机构要求，依法向其提供真实、准确、完整的财务会计资料和其他资料，配合相关机构开展尽职调查和其他相关工作。</w:t>
      </w:r>
    </w:p>
    <w:p w14:paraId="22791AAE"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上市公司的控股股东、实际控制人、董事、监事、高级管理人员应当配合相关机构开展尽职调查和其他相关工作，不得要求或者协助上市公司隐瞒应当提供的资料或者应当披露的信息。</w:t>
      </w:r>
    </w:p>
    <w:p w14:paraId="1B01583C"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保荐人应当诚实守信，勤勉尽责，</w:t>
      </w:r>
      <w:r>
        <w:rPr>
          <w:rFonts w:ascii="仿宋_GB2312" w:eastAsia="仿宋_GB2312" w:hAnsi="仿宋_GB2312" w:cs="仿宋_GB2312" w:hint="eastAsia"/>
          <w:sz w:val="32"/>
          <w:szCs w:val="32"/>
        </w:rPr>
        <w:t>按照依法制定的业务规则和行业自律规范的要求，充分了解上市公司经营情况和风险，对注册申请文件和信息披露资料进行全面核查验证，对上市公司是否符合发行条件独立</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专业判断，审慎</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保荐决</w:t>
      </w:r>
      <w:r>
        <w:rPr>
          <w:rFonts w:ascii="仿宋_GB2312" w:eastAsia="仿宋_GB2312" w:hAnsi="仿宋_GB2312" w:cs="仿宋_GB2312" w:hint="eastAsia"/>
          <w:sz w:val="32"/>
          <w:szCs w:val="32"/>
        </w:rPr>
        <w:lastRenderedPageBreak/>
        <w:t>定，并对募集说明书、发行情况报告书或者其他信息披露文件及其所出具的相关文件的真实性、准确性、完整性负责。</w:t>
      </w:r>
    </w:p>
    <w:p w14:paraId="1DA2B32A"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证券服务机构应当严格遵守法律法规、中国证监会制定的监管规则、业务规则和本行业公认的业务标准和道德规范，建立并保持有效的质量控制体系，保护投资者合法权益，</w:t>
      </w:r>
      <w:proofErr w:type="gramStart"/>
      <w:r>
        <w:rPr>
          <w:rFonts w:ascii="仿宋_GB2312" w:eastAsia="仿宋_GB2312" w:hAnsi="仿宋_GB2312" w:cs="仿宋_GB2312" w:hint="eastAsia"/>
          <w:sz w:val="32"/>
          <w:szCs w:val="32"/>
        </w:rPr>
        <w:t>审慎履行</w:t>
      </w:r>
      <w:proofErr w:type="gramEnd"/>
      <w:r>
        <w:rPr>
          <w:rFonts w:ascii="仿宋_GB2312" w:eastAsia="仿宋_GB2312" w:hAnsi="仿宋_GB2312" w:cs="仿宋_GB2312" w:hint="eastAsia"/>
          <w:sz w:val="32"/>
          <w:szCs w:val="32"/>
        </w:rPr>
        <w:t>职责，</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专业判断与认定，并对募集说明书、发行情况报告书</w:t>
      </w:r>
      <w:r>
        <w:rPr>
          <w:rFonts w:ascii="仿宋_GB2312" w:eastAsia="仿宋_GB2312" w:hAnsi="仿宋_GB2312" w:cs="仿宋_GB2312" w:hint="eastAsia"/>
          <w:sz w:val="32"/>
          <w:szCs w:val="32"/>
        </w:rPr>
        <w:t>或者其他信息披露文件中与其专业职责有关的内容及其所出具文件的真实性、准确性、完整性负责。</w:t>
      </w:r>
    </w:p>
    <w:p w14:paraId="05C02309"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证券服务机构及其相关执业人员应当对与本专业相关的业务事项履行特别注意义务，对其他业务事项履行普通注意义务，并承担相应法律责任。</w:t>
      </w:r>
    </w:p>
    <w:p w14:paraId="370CBC67"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及其执业人员从事证券服务应当配合中国证监会的监督管理，在规定的期限内提供、报送或披露相关资料、信息，并保证其提供、报送或披露的资料、信息真实、准确、完整，不得有虚假记载、误导性陈述或者重大遗漏。</w:t>
      </w:r>
    </w:p>
    <w:p w14:paraId="7EA494BB"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证券服务机构应当妥善保存客户委托文件、核查和验证资料、工作底稿以及与质量控制、内部管理</w:t>
      </w:r>
      <w:r>
        <w:rPr>
          <w:rFonts w:ascii="仿宋_GB2312" w:eastAsia="仿宋_GB2312" w:hAnsi="仿宋_GB2312" w:cs="仿宋_GB2312" w:hint="eastAsia"/>
          <w:sz w:val="32"/>
          <w:szCs w:val="32"/>
        </w:rPr>
        <w:t>、业务经营有关的信息和资料。</w:t>
      </w:r>
    </w:p>
    <w:p w14:paraId="0AEAB78F"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对上市公司发行证券申请予以注册，不表明中国证</w:t>
      </w:r>
      <w:r>
        <w:rPr>
          <w:rFonts w:ascii="仿宋_GB2312" w:eastAsia="仿宋_GB2312" w:hAnsi="仿宋_GB2312" w:cs="仿宋_GB2312" w:hint="eastAsia"/>
          <w:sz w:val="32"/>
          <w:szCs w:val="32"/>
        </w:rPr>
        <w:lastRenderedPageBreak/>
        <w:t>监会和北交所对该证券的投资价值或者投资者的收益</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实质性判断或者保证，也不表明中国证监会和北交所对申请文件的真实性、准确性、完整性</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保证。</w:t>
      </w:r>
    </w:p>
    <w:p w14:paraId="69909288" w14:textId="77777777" w:rsidR="00350E38" w:rsidRDefault="00350E38">
      <w:pPr>
        <w:pStyle w:val="a5"/>
        <w:rPr>
          <w:rFonts w:ascii="仿宋_GB2312" w:eastAsia="仿宋_GB2312" w:hAnsi="仿宋_GB2312" w:cs="仿宋_GB2312"/>
          <w:sz w:val="32"/>
          <w:szCs w:val="32"/>
        </w:rPr>
      </w:pPr>
    </w:p>
    <w:p w14:paraId="6A526457" w14:textId="77777777" w:rsidR="00350E38" w:rsidRDefault="00F51C3C">
      <w:pPr>
        <w:pStyle w:val="a5"/>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发行条件</w:t>
      </w:r>
    </w:p>
    <w:p w14:paraId="75E03DE3" w14:textId="77777777" w:rsidR="00350E38" w:rsidRDefault="00350E38">
      <w:pPr>
        <w:pStyle w:val="a5"/>
        <w:ind w:firstLineChars="200" w:firstLine="640"/>
        <w:rPr>
          <w:rFonts w:ascii="仿宋_GB2312" w:eastAsia="仿宋_GB2312" w:hAnsi="仿宋_GB2312" w:cs="仿宋_GB2312"/>
          <w:sz w:val="32"/>
          <w:szCs w:val="32"/>
        </w:rPr>
      </w:pPr>
    </w:p>
    <w:p w14:paraId="36B316F7"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上市公司向特定对象发行股票，应当符合下列规定：</w:t>
      </w:r>
    </w:p>
    <w:p w14:paraId="0F84D1FB"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（一）具备健全且运行良好的组织机构。</w:t>
      </w:r>
    </w:p>
    <w:p w14:paraId="75785243"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（二）具有独立、稳定经营能力，不存在对持续经营有重大不利影响的情形。</w:t>
      </w:r>
    </w:p>
    <w:p w14:paraId="23F8CA81"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（三）最近一年财务会计报告无虚假记载，未被出具否定意见或无法表示意见的审计报告；最近一年财务会计报</w:t>
      </w:r>
      <w:r>
        <w:rPr>
          <w:rFonts w:ascii="仿宋_GB2312" w:eastAsia="仿宋_GB2312" w:hAnsi="仿宋_GB2312" w:cs="仿宋_GB2312" w:hint="eastAsia"/>
          <w:sz w:val="32"/>
          <w:szCs w:val="32"/>
        </w:rPr>
        <w:t>告被出具保留意见的审计报告，保留意见所涉及事项对上市公司的重大不利影响已经消除。本次发行涉及重大资产重组的除外。</w:t>
      </w:r>
    </w:p>
    <w:p w14:paraId="1A7D7B93"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（四）合法规范经营，依法履行信息披露义务。</w:t>
      </w:r>
    </w:p>
    <w:p w14:paraId="5AFA7F88"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上市公司存在下列情形之一的，不得向特定对象发行股票：</w:t>
      </w:r>
    </w:p>
    <w:p w14:paraId="56FB6909"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（一）上市公司或其控股股东、实际控制人最近三年内存在</w:t>
      </w:r>
      <w:r>
        <w:rPr>
          <w:rFonts w:ascii="仿宋_GB2312" w:eastAsia="仿宋_GB2312" w:hAnsi="仿宋_GB2312" w:cs="仿宋_GB2312" w:hint="eastAsia"/>
          <w:sz w:val="32"/>
          <w:szCs w:val="32"/>
        </w:rPr>
        <w:lastRenderedPageBreak/>
        <w:t>贪污、贿赂、侵占财产、挪用财产或者破坏社会主义市场经济秩序的刑事犯罪，存在欺诈发行、重大信息披露违法或者其他涉及国家安全、公共安全、生态安全、生产安全、公众健康安全等领域的重大违法行为。</w:t>
      </w:r>
    </w:p>
    <w:p w14:paraId="05F955F1"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上市公司或其控股股东、实际控制人，现任董事、监事、高级管理人员最近一年内受到中国证监会行政处罚、北交所公开谴责；或因涉嫌犯罪正被司法机关立案侦查或者涉嫌违法违规正被中国证监会立案调查，尚未有明确结论意见。</w:t>
      </w:r>
    </w:p>
    <w:p w14:paraId="49629F98"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（三）擅自改变募集资金用途，未作纠正或者未经股东大会认可。</w:t>
      </w:r>
    </w:p>
    <w:p w14:paraId="67916807"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（四）上市公司或其控股股东、实际控制人被列入失信被执行人名单且情形尚未消除。</w:t>
      </w:r>
    </w:p>
    <w:p w14:paraId="5050BE44"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（五）上市公司利益严重受损的其他情形。</w:t>
      </w:r>
    </w:p>
    <w:p w14:paraId="44A01BDB"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上市公司向不特定合格投资者公开发行股票的，除应当符合本办法第九条、第十条规定的条件外，还应当符合《北京证券交易所向不特定合格投资者公开发行股票注册管理办法（试行）》规定的其他条件。</w:t>
      </w:r>
    </w:p>
    <w:p w14:paraId="4D5982A4"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上市公司发行可转换为股票的公司债券，应当符合下列规定：</w:t>
      </w:r>
    </w:p>
    <w:p w14:paraId="7DF59E7F"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（一）具备健全且运行良好的组织机构；</w:t>
      </w:r>
    </w:p>
    <w:p w14:paraId="52CE74EF"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（二）最近三年平均可分配利润足以支付公司债券一年的利息；</w:t>
      </w:r>
    </w:p>
    <w:p w14:paraId="5568C5F8"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（三）具有合理的资产负债结构和正常的现金流量。</w:t>
      </w:r>
    </w:p>
    <w:p w14:paraId="2F7FB06F"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前款规定条件外，上市公司向特定对象发行可转换为股票的公司债券，还应当遵守本办法第九条、第十条的规定；向不特定合格投资者公开发行可转换为股票的公司债券，还应当遵守本办法第十一条的规定。但上市公司通过收购本公司股份的方式进行公司债券转换的除外。</w:t>
      </w:r>
      <w:r>
        <w:rPr>
          <w:rFonts w:ascii="仿宋_GB2312" w:eastAsia="仿宋_GB2312" w:hAnsi="仿宋_GB2312" w:cs="仿宋_GB2312" w:hint="eastAsia"/>
          <w:sz w:val="32"/>
          <w:szCs w:val="32"/>
        </w:rPr>
        <w:t xml:space="preserve"> </w:t>
      </w:r>
    </w:p>
    <w:p w14:paraId="50A05708"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上市公司存在下列情形之一的，不得发行可转换为股票的公司债券：</w:t>
      </w:r>
    </w:p>
    <w:p w14:paraId="3237BD67"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（一）对已公开发行的公司债券或者其他债务有违约或者延迟支付本息的事实，仍处于继续状态；</w:t>
      </w:r>
      <w:r>
        <w:rPr>
          <w:rFonts w:ascii="仿宋_GB2312" w:eastAsia="仿宋_GB2312" w:hAnsi="仿宋_GB2312" w:cs="仿宋_GB2312" w:hint="eastAsia"/>
          <w:sz w:val="32"/>
          <w:szCs w:val="32"/>
        </w:rPr>
        <w:t xml:space="preserve"> </w:t>
      </w:r>
    </w:p>
    <w:p w14:paraId="1F69D6B0"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（二）违反《证券法》规定，改变公开发行公司债券所募资金用途。</w:t>
      </w:r>
    </w:p>
    <w:p w14:paraId="3A5DCF3E"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上市公司及其控股股东、实际控制人、主要股东不得向发行对象做出保底保收益或者变相保底保收益承诺，也不得直接或者通过利益相关方向发行对象提供财务资助或者其他补偿。</w:t>
      </w:r>
    </w:p>
    <w:p w14:paraId="3BE444EE"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上市公司最近</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期末存在持有金额较大的财务性投资的，保荐人应当对上市公司本次募集资金的必要性和合理性审慎发表核查意见。</w:t>
      </w:r>
    </w:p>
    <w:p w14:paraId="3F353C46" w14:textId="77777777" w:rsidR="00350E38" w:rsidRDefault="00350E38">
      <w:pPr>
        <w:pStyle w:val="a5"/>
        <w:ind w:firstLineChars="200" w:firstLine="640"/>
        <w:rPr>
          <w:rFonts w:ascii="仿宋_GB2312" w:eastAsia="仿宋_GB2312" w:hAnsi="仿宋_GB2312" w:cs="仿宋_GB2312"/>
          <w:sz w:val="32"/>
          <w:szCs w:val="32"/>
        </w:rPr>
      </w:pPr>
    </w:p>
    <w:p w14:paraId="78560CCA" w14:textId="77777777" w:rsidR="00350E38" w:rsidRDefault="00F51C3C">
      <w:pPr>
        <w:pStyle w:val="a5"/>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发行程序</w:t>
      </w:r>
    </w:p>
    <w:p w14:paraId="1835868A" w14:textId="77777777" w:rsidR="00350E38" w:rsidRDefault="00350E38">
      <w:pPr>
        <w:pStyle w:val="a5"/>
        <w:ind w:firstLineChars="200" w:firstLine="640"/>
        <w:jc w:val="center"/>
        <w:rPr>
          <w:rFonts w:ascii="仿宋_GB2312" w:eastAsia="仿宋_GB2312" w:hAnsi="仿宋_GB2312" w:cs="仿宋_GB2312"/>
          <w:sz w:val="32"/>
          <w:szCs w:val="32"/>
        </w:rPr>
      </w:pPr>
    </w:p>
    <w:p w14:paraId="58771800" w14:textId="77777777" w:rsidR="00350E38" w:rsidRDefault="00F51C3C">
      <w:pPr>
        <w:pStyle w:val="a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第一节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发行人审议</w:t>
      </w:r>
    </w:p>
    <w:p w14:paraId="6BE096DB" w14:textId="77777777" w:rsidR="00350E38" w:rsidRDefault="00350E38">
      <w:pPr>
        <w:pStyle w:val="a5"/>
        <w:ind w:firstLineChars="200" w:firstLine="640"/>
        <w:rPr>
          <w:rFonts w:ascii="仿宋_GB2312" w:eastAsia="仿宋_GB2312" w:hAnsi="仿宋_GB2312" w:cs="仿宋_GB2312"/>
          <w:sz w:val="32"/>
          <w:szCs w:val="32"/>
        </w:rPr>
      </w:pPr>
    </w:p>
    <w:p w14:paraId="22084E1D"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董事会应当依法就本次发行证券的具体方案、本次募集资金使用的可行性及其他必须明确的事项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决议，并提请股东大会批准。</w:t>
      </w:r>
    </w:p>
    <w:p w14:paraId="33A9806F"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独立董事应当就证券发行事项的必要性、合理性、可行性、公平性发表专项意见。</w:t>
      </w:r>
    </w:p>
    <w:p w14:paraId="08B0EA42"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监事会应当对董事会编制的募集说明书等文件进行审核并提出书面审核意见。</w:t>
      </w:r>
    </w:p>
    <w:p w14:paraId="0617A7D8"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股东大会就本次发行证券</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决议，决议至少应当包括下列事项：</w:t>
      </w:r>
    </w:p>
    <w:p w14:paraId="548EAFFB"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（一）本次发行证券的种类和数量（数量上限）；</w:t>
      </w:r>
    </w:p>
    <w:p w14:paraId="010217F7"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（二）发行方式、发行对象或范围、现有股东的优先认购安</w:t>
      </w:r>
      <w:r>
        <w:rPr>
          <w:rFonts w:ascii="仿宋_GB2312" w:eastAsia="仿宋_GB2312" w:hAnsi="仿宋_GB2312" w:cs="仿宋_GB2312" w:hint="eastAsia"/>
          <w:sz w:val="32"/>
          <w:szCs w:val="32"/>
        </w:rPr>
        <w:lastRenderedPageBreak/>
        <w:t>排（如有）；</w:t>
      </w:r>
    </w:p>
    <w:p w14:paraId="485E01CC"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（三）定价方式或发行价格（区间）；</w:t>
      </w:r>
    </w:p>
    <w:p w14:paraId="5977C940"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（四）限售情况（如有）；</w:t>
      </w:r>
    </w:p>
    <w:p w14:paraId="63706EE5"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（五）募集资金用途；</w:t>
      </w:r>
    </w:p>
    <w:p w14:paraId="6B5B2E71"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（六）决议的有效期；</w:t>
      </w:r>
    </w:p>
    <w:p w14:paraId="24118A6E"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（七）对董事会办理本次发行具体事宜的授权；</w:t>
      </w:r>
    </w:p>
    <w:p w14:paraId="4FF86EA8"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（八）发行前滚存利润的分配方案；</w:t>
      </w:r>
    </w:p>
    <w:p w14:paraId="08BA14ED"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（九）其他必须明确的事项。</w:t>
      </w:r>
    </w:p>
    <w:p w14:paraId="65C17F2B"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股东大会就发行可转换为股票的公司债券</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决议，除应当符合本办法第十八条的规定外，还应当就债券利率、债券期限、赎回条款、回售条款、还本付息的期限和方式、转股期、转股价格的确定和修正等事项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w:t>
      </w:r>
    </w:p>
    <w:p w14:paraId="4B3881DE"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股东大会就发行证券事项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决议，必须经出席会议的股东所持表决权的</w:t>
      </w:r>
      <w:r>
        <w:rPr>
          <w:rFonts w:ascii="仿宋_GB2312" w:eastAsia="仿宋_GB2312" w:hAnsi="仿宋_GB2312" w:cs="仿宋_GB2312" w:hint="eastAsia"/>
          <w:sz w:val="32"/>
          <w:szCs w:val="32"/>
        </w:rPr>
        <w:t xml:space="preserve"> 2/3 </w:t>
      </w:r>
      <w:r>
        <w:rPr>
          <w:rFonts w:ascii="仿宋_GB2312" w:eastAsia="仿宋_GB2312" w:hAnsi="仿宋_GB2312" w:cs="仿宋_GB2312" w:hint="eastAsia"/>
          <w:sz w:val="32"/>
          <w:szCs w:val="32"/>
        </w:rPr>
        <w:t>以上通过。上市公司应当对出席会议的持股比例在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以下的中小股东表决情况单独计票并予以披露。</w:t>
      </w:r>
    </w:p>
    <w:p w14:paraId="51DAF50B"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上市公司就发行证券事项召开股东大会，应当提供网络投票的方式，上市公司还可以通过其他方式为股东参加股东大会提供便利。</w:t>
      </w:r>
    </w:p>
    <w:p w14:paraId="57F78734"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董事会、股东大会就向特定对象发行证券事项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决议，应当按要求履行表决权回避制度，上市公司向原股东配售股份的除外。</w:t>
      </w:r>
    </w:p>
    <w:p w14:paraId="4E0AB86C"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上市公司拟引入战略投资者的，董事会、股东大会应当将引入战略投资者的事项作为单独议案，就</w:t>
      </w:r>
      <w:r>
        <w:rPr>
          <w:rFonts w:ascii="仿宋_GB2312" w:eastAsia="仿宋_GB2312" w:hAnsi="仿宋_GB2312" w:cs="仿宋_GB2312" w:hint="eastAsia"/>
          <w:sz w:val="32"/>
          <w:szCs w:val="32"/>
        </w:rPr>
        <w:t>每名战略投资者单独审议。</w:t>
      </w:r>
    </w:p>
    <w:p w14:paraId="0C51DB9B"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根据公司章程的规定，上市公司年度股东大会可以授权董事会向特定对象发行累计融资额低于一亿元且低于公司最近一年末净资产</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的股票（以下简称授权发行），该项授权的有效期不得超过上市公司下一年度股东大会召开日。</w:t>
      </w:r>
    </w:p>
    <w:p w14:paraId="3B629104" w14:textId="77777777" w:rsidR="00350E38" w:rsidRDefault="00350E38">
      <w:pPr>
        <w:pStyle w:val="a5"/>
        <w:ind w:firstLineChars="200" w:firstLine="640"/>
        <w:rPr>
          <w:rFonts w:ascii="仿宋_GB2312" w:eastAsia="仿宋_GB2312" w:hAnsi="仿宋_GB2312" w:cs="仿宋_GB2312"/>
          <w:sz w:val="32"/>
          <w:szCs w:val="32"/>
        </w:rPr>
      </w:pPr>
    </w:p>
    <w:p w14:paraId="4F6219C6" w14:textId="77777777" w:rsidR="00350E38" w:rsidRDefault="00F51C3C">
      <w:pPr>
        <w:pStyle w:val="a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第二节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审核与注册</w:t>
      </w:r>
    </w:p>
    <w:p w14:paraId="01839A2C" w14:textId="77777777" w:rsidR="00350E38" w:rsidRDefault="00350E38">
      <w:pPr>
        <w:pStyle w:val="a5"/>
        <w:ind w:firstLineChars="200" w:firstLine="640"/>
        <w:rPr>
          <w:rFonts w:ascii="仿宋_GB2312" w:eastAsia="仿宋_GB2312" w:hAnsi="仿宋_GB2312" w:cs="仿宋_GB2312"/>
          <w:sz w:val="32"/>
          <w:szCs w:val="32"/>
        </w:rPr>
      </w:pPr>
    </w:p>
    <w:p w14:paraId="30BE4A46"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上市公司申请发行证券，应当按照中国证监会有关规定制作注册申请文件，依法由保荐人保荐并</w:t>
      </w:r>
      <w:proofErr w:type="gramStart"/>
      <w:r>
        <w:rPr>
          <w:rFonts w:ascii="仿宋_GB2312" w:eastAsia="仿宋_GB2312" w:hAnsi="仿宋_GB2312" w:cs="仿宋_GB2312" w:hint="eastAsia"/>
          <w:sz w:val="32"/>
          <w:szCs w:val="32"/>
        </w:rPr>
        <w:t>向北交</w:t>
      </w:r>
      <w:proofErr w:type="gramEnd"/>
      <w:r>
        <w:rPr>
          <w:rFonts w:ascii="仿宋_GB2312" w:eastAsia="仿宋_GB2312" w:hAnsi="仿宋_GB2312" w:cs="仿宋_GB2312" w:hint="eastAsia"/>
          <w:sz w:val="32"/>
          <w:szCs w:val="32"/>
        </w:rPr>
        <w:t>所申报。北交所收到注册申请文件后，应当在五个工作日内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是否受理的决定，本办法另有规定的除外。</w:t>
      </w:r>
    </w:p>
    <w:p w14:paraId="0F34336E"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自注册申请文件申报之日起，上</w:t>
      </w:r>
      <w:r>
        <w:rPr>
          <w:rFonts w:ascii="仿宋_GB2312" w:eastAsia="仿宋_GB2312" w:hAnsi="仿宋_GB2312" w:cs="仿宋_GB2312" w:hint="eastAsia"/>
          <w:sz w:val="32"/>
          <w:szCs w:val="32"/>
        </w:rPr>
        <w:t>市公司及其控股股东、实际控制人、董事、监事、高级管理人员，以及与本次</w:t>
      </w:r>
      <w:r>
        <w:rPr>
          <w:rFonts w:ascii="仿宋_GB2312" w:eastAsia="仿宋_GB2312" w:hAnsi="仿宋_GB2312" w:cs="仿宋_GB2312" w:hint="eastAsia"/>
          <w:sz w:val="32"/>
          <w:szCs w:val="32"/>
        </w:rPr>
        <w:lastRenderedPageBreak/>
        <w:t>证券发行相关的保荐人、证券服务机构及相关责任人员，即承担相应法律责任。</w:t>
      </w:r>
    </w:p>
    <w:p w14:paraId="60A5B353"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注册申请文件受理后，未经中国证监会或者北交所同意，不得改动。</w:t>
      </w:r>
    </w:p>
    <w:p w14:paraId="4FDD6DBA"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发生重大事项的，上市公司、保荐人、证券服务机构应当及时</w:t>
      </w:r>
      <w:proofErr w:type="gramStart"/>
      <w:r>
        <w:rPr>
          <w:rFonts w:ascii="仿宋_GB2312" w:eastAsia="仿宋_GB2312" w:hAnsi="仿宋_GB2312" w:cs="仿宋_GB2312" w:hint="eastAsia"/>
          <w:sz w:val="32"/>
          <w:szCs w:val="32"/>
        </w:rPr>
        <w:t>向北交</w:t>
      </w:r>
      <w:proofErr w:type="gramEnd"/>
      <w:r>
        <w:rPr>
          <w:rFonts w:ascii="仿宋_GB2312" w:eastAsia="仿宋_GB2312" w:hAnsi="仿宋_GB2312" w:cs="仿宋_GB2312" w:hint="eastAsia"/>
          <w:sz w:val="32"/>
          <w:szCs w:val="32"/>
        </w:rPr>
        <w:t>所报告，并按要求更新注册申请文件和信息披露资料。</w:t>
      </w:r>
    </w:p>
    <w:p w14:paraId="7CC75062"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上市公司发行证券，不属于本办法第二十八条规定情形的，保荐人应当指定保荐代表人负责具体保荐工作。</w:t>
      </w:r>
    </w:p>
    <w:p w14:paraId="0563BB50"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保荐人持续督导期间为证券上市当年剩余时间及其后两个完整会计年度。</w:t>
      </w:r>
    </w:p>
    <w:p w14:paraId="5E159B57"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保荐人及保</w:t>
      </w:r>
      <w:r>
        <w:rPr>
          <w:rFonts w:ascii="仿宋_GB2312" w:eastAsia="仿宋_GB2312" w:hAnsi="仿宋_GB2312" w:cs="仿宋_GB2312" w:hint="eastAsia"/>
          <w:sz w:val="32"/>
          <w:szCs w:val="32"/>
        </w:rPr>
        <w:t>荐代表人应当按照本办法及《证券发行上市保荐业务管理办法》的规定履行职责，并依法承担相应的责任。</w:t>
      </w:r>
    </w:p>
    <w:p w14:paraId="7DF54A0B"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上市公司向前十名股东、实际控制人、董事、监事、高级管理人员及核心员工发行股票，连续</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个月内发行的股份未超过公司总股本</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且融资总额不超过</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万元的，无需提供保荐人出具的保荐文件以及律师事务所出具的法律意见书。</w:t>
      </w:r>
    </w:p>
    <w:p w14:paraId="46268859"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按照前款规定发行股票的，董事会决议中应当明确发行对象、发行价格和发行数量，且不得存在以下情形：</w:t>
      </w:r>
      <w:r>
        <w:rPr>
          <w:rFonts w:ascii="仿宋_GB2312" w:eastAsia="仿宋_GB2312" w:hAnsi="仿宋_GB2312" w:cs="仿宋_GB2312" w:hint="eastAsia"/>
          <w:sz w:val="32"/>
          <w:szCs w:val="32"/>
        </w:rPr>
        <w:t xml:space="preserve"> </w:t>
      </w:r>
    </w:p>
    <w:p w14:paraId="4F499E04"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（一）上市公司采用授权发行方式发行；</w:t>
      </w:r>
    </w:p>
    <w:p w14:paraId="563FD791"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（二）认购人以非现金资产认购；</w:t>
      </w:r>
      <w:r>
        <w:rPr>
          <w:rFonts w:ascii="仿宋_GB2312" w:eastAsia="仿宋_GB2312" w:hAnsi="仿宋_GB2312" w:cs="仿宋_GB2312" w:hint="eastAsia"/>
          <w:sz w:val="32"/>
          <w:szCs w:val="32"/>
        </w:rPr>
        <w:t xml:space="preserve"> </w:t>
      </w:r>
    </w:p>
    <w:p w14:paraId="6A3DC6E4"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（三）发行股票导致上市公司控制权发生变动；</w:t>
      </w:r>
      <w:r>
        <w:rPr>
          <w:rFonts w:ascii="仿宋_GB2312" w:eastAsia="仿宋_GB2312" w:hAnsi="仿宋_GB2312" w:cs="仿宋_GB2312" w:hint="eastAsia"/>
          <w:sz w:val="32"/>
          <w:szCs w:val="32"/>
        </w:rPr>
        <w:t xml:space="preserve"> </w:t>
      </w:r>
    </w:p>
    <w:p w14:paraId="5F040446"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（四）本次发行中存在特殊投资条款安排；</w:t>
      </w:r>
      <w:r>
        <w:rPr>
          <w:rFonts w:ascii="仿宋_GB2312" w:eastAsia="仿宋_GB2312" w:hAnsi="仿宋_GB2312" w:cs="仿宋_GB2312" w:hint="eastAsia"/>
          <w:sz w:val="32"/>
          <w:szCs w:val="32"/>
        </w:rPr>
        <w:t xml:space="preserve"> </w:t>
      </w:r>
    </w:p>
    <w:p w14:paraId="3824DD67"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（五）上市公司或其控股股东、实际控制人，现任董事、监事、高级管理人员最近一年内被中国证监会给予行政处罚或采取监管措施、被北交所采取纪律处分。</w:t>
      </w:r>
    </w:p>
    <w:p w14:paraId="794E8870"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北交所审核部门负责审核上市公司证券发行申请；北交所上市委员会负责对上市公司向不特定合格投资者公开发行证券的申请文件和审核部门出具的审核报告提出审议意见。</w:t>
      </w:r>
    </w:p>
    <w:p w14:paraId="54D53097"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北交所应当根据本办法制定上市公司证券发行审核业务规则，并报中国证监会批准。</w:t>
      </w:r>
    </w:p>
    <w:p w14:paraId="11B5ED18"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北交所主要通过向上市公司提出审核问询、上市公司回答问题方式开展审核工作，判断上市公司是否符合发行条件和信息披露要求。</w:t>
      </w:r>
    </w:p>
    <w:p w14:paraId="0B557C33"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北交所按照规定的条件和程序，形成上市公司是否符合发行条件和信息披露要求的审核意见。认为上市公司符合发行条件和信息披露要求的，将审核意见、上市公司注册申请</w:t>
      </w:r>
      <w:r>
        <w:rPr>
          <w:rFonts w:ascii="仿宋_GB2312" w:eastAsia="仿宋_GB2312" w:hAnsi="仿宋_GB2312" w:cs="仿宋_GB2312" w:hint="eastAsia"/>
          <w:sz w:val="32"/>
          <w:szCs w:val="32"/>
        </w:rPr>
        <w:lastRenderedPageBreak/>
        <w:t>文件及相关审核资料报送中国证监会注册；认为上市公司不符合发行条件或者信息披露要求的，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终止发行上市审核决定。</w:t>
      </w:r>
    </w:p>
    <w:p w14:paraId="698A7921"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北交所应当自受理注册申请文件之日起两个月内形成审核意见。</w:t>
      </w:r>
    </w:p>
    <w:p w14:paraId="0055E792"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上市公司采用授权发行方式向特定对</w:t>
      </w:r>
      <w:r>
        <w:rPr>
          <w:rFonts w:ascii="仿宋_GB2312" w:eastAsia="仿宋_GB2312" w:hAnsi="仿宋_GB2312" w:cs="仿宋_GB2312" w:hint="eastAsia"/>
          <w:sz w:val="32"/>
          <w:szCs w:val="32"/>
        </w:rPr>
        <w:t>象发行股票</w:t>
      </w:r>
      <w:proofErr w:type="gramStart"/>
      <w:r>
        <w:rPr>
          <w:rFonts w:ascii="仿宋_GB2312" w:eastAsia="仿宋_GB2312" w:hAnsi="仿宋_GB2312" w:cs="仿宋_GB2312" w:hint="eastAsia"/>
          <w:sz w:val="32"/>
          <w:szCs w:val="32"/>
        </w:rPr>
        <w:t>且按照</w:t>
      </w:r>
      <w:proofErr w:type="gramEnd"/>
      <w:r>
        <w:rPr>
          <w:rFonts w:ascii="仿宋_GB2312" w:eastAsia="仿宋_GB2312" w:hAnsi="仿宋_GB2312" w:cs="仿宋_GB2312" w:hint="eastAsia"/>
          <w:sz w:val="32"/>
          <w:szCs w:val="32"/>
        </w:rPr>
        <w:t>竞价方式确定发行价格和发行对象的，北交所应当在两个工作日内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是否受理的决定，并自受理注册申请文件之日起三个工作日内形成审核意见。</w:t>
      </w:r>
    </w:p>
    <w:p w14:paraId="7AA173D3"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通过对上市公司实施现场检查、对保荐人实施现场督导、要求保荐人和证券服务机构对有关事项进行专项核查等方式要求上市公司补充、修改申请文件的时间不计算在内。</w:t>
      </w:r>
    </w:p>
    <w:p w14:paraId="1EE550CE"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收到北交所报送的审核意见、上市公司注册申请文件及相关审核资料后，履行发行注册程序。发行注册主要关注北交所发行上市审核内容有无遗漏，审核程序是否符合规定，以及上市公司在发行条件和信息披露要求</w:t>
      </w:r>
      <w:r>
        <w:rPr>
          <w:rFonts w:ascii="仿宋_GB2312" w:eastAsia="仿宋_GB2312" w:hAnsi="仿宋_GB2312" w:cs="仿宋_GB2312" w:hint="eastAsia"/>
          <w:sz w:val="32"/>
          <w:szCs w:val="32"/>
        </w:rPr>
        <w:t>的重大方面是否符合相关规定。中国证监会认为存在需要进一步说明或者落实事项的，可以要求北交所进一步问询。</w:t>
      </w:r>
    </w:p>
    <w:p w14:paraId="5E59A6F5"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中国证监会认为北交所对影响发行条件的重大事项未予关注或者北交所的审核意见依据明显不充分的，可以退回北交所补</w:t>
      </w:r>
      <w:r>
        <w:rPr>
          <w:rFonts w:ascii="仿宋_GB2312" w:eastAsia="仿宋_GB2312" w:hAnsi="仿宋_GB2312" w:cs="仿宋_GB2312" w:hint="eastAsia"/>
          <w:sz w:val="32"/>
          <w:szCs w:val="32"/>
        </w:rPr>
        <w:lastRenderedPageBreak/>
        <w:t>充审核。北交所补充审核后，认为上市公司符合发行条件和信息披露要求的，重新向中国证监会报送审核意见及相关资料，本办法第三十四条规定的注册期限重新计算。</w:t>
      </w:r>
    </w:p>
    <w:p w14:paraId="3066E0B8"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中国证监会在十五个工作日内对上市公司的注册申请</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同意注册或不予注册的决定。通过要求北交所进一步问询、要求保荐人和证券服务机构等对有关事项</w:t>
      </w:r>
      <w:r>
        <w:rPr>
          <w:rFonts w:ascii="仿宋_GB2312" w:eastAsia="仿宋_GB2312" w:hAnsi="仿宋_GB2312" w:cs="仿宋_GB2312" w:hint="eastAsia"/>
          <w:sz w:val="32"/>
          <w:szCs w:val="32"/>
        </w:rPr>
        <w:t>进行核查、对发行人现场检查等方式要求发行人补充、修改申请文件的时间不计算在内。</w:t>
      </w:r>
    </w:p>
    <w:p w14:paraId="75C7B2E8"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中国证监会的予以注册决定，自</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之日起一年内有效，上市公司应当在注册决定有效期内发行证券，发行时点由上市公司自主选择。</w:t>
      </w:r>
    </w:p>
    <w:p w14:paraId="092753BD"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予以注册决定后、上市公司证券上市交易前，上市公司应当及时更新信息披露文件；保荐人以及证券服务机构应当持续履行尽职调查职责；发生重大事项的，上市公司、保荐人应当及时</w:t>
      </w:r>
      <w:proofErr w:type="gramStart"/>
      <w:r>
        <w:rPr>
          <w:rFonts w:ascii="仿宋_GB2312" w:eastAsia="仿宋_GB2312" w:hAnsi="仿宋_GB2312" w:cs="仿宋_GB2312" w:hint="eastAsia"/>
          <w:sz w:val="32"/>
          <w:szCs w:val="32"/>
        </w:rPr>
        <w:t>向北交</w:t>
      </w:r>
      <w:proofErr w:type="gramEnd"/>
      <w:r>
        <w:rPr>
          <w:rFonts w:ascii="仿宋_GB2312" w:eastAsia="仿宋_GB2312" w:hAnsi="仿宋_GB2312" w:cs="仿宋_GB2312" w:hint="eastAsia"/>
          <w:sz w:val="32"/>
          <w:szCs w:val="32"/>
        </w:rPr>
        <w:t>所报告。北交所应当对上述事项及时处理，发现上市公司存在重大事项影响发行条件的，应当出具明确意见并及时向</w:t>
      </w:r>
      <w:r>
        <w:rPr>
          <w:rFonts w:ascii="仿宋_GB2312" w:eastAsia="仿宋_GB2312" w:hAnsi="仿宋_GB2312" w:cs="仿宋_GB2312" w:hint="eastAsia"/>
          <w:sz w:val="32"/>
          <w:szCs w:val="32"/>
        </w:rPr>
        <w:t>中国证监会报告。</w:t>
      </w:r>
    </w:p>
    <w:p w14:paraId="44C42B0A"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予以注册决定后、上市公司证券上市交易前，发生可能影响本次发行的重大事项的，中国证监会可以要求</w:t>
      </w:r>
      <w:r>
        <w:rPr>
          <w:rFonts w:ascii="仿宋_GB2312" w:eastAsia="仿宋_GB2312" w:hAnsi="仿宋_GB2312" w:cs="仿宋_GB2312" w:hint="eastAsia"/>
          <w:sz w:val="32"/>
          <w:szCs w:val="32"/>
        </w:rPr>
        <w:lastRenderedPageBreak/>
        <w:t>上市公司暂缓发行、上市；相关重大事项导致上市公司不符合发行条件的，应当撤销注册。中国证监会撤销注册后，证券尚未发行的，上市公司应当停止发行；证券已经发行尚未上市的，上市公司应当按照发行价并加算银行同期存款利息返还证券持有人。</w:t>
      </w:r>
    </w:p>
    <w:p w14:paraId="34B3ED02"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上市公司申请向特定对象发行股票，可申请一次注册，分期发行。自中国证监会予以注册之日起，公司应当在三个月内首期发行，剩余数量应当在十二个月内发行完毕。</w:t>
      </w:r>
      <w:r>
        <w:rPr>
          <w:rFonts w:ascii="仿宋_GB2312" w:eastAsia="仿宋_GB2312" w:hAnsi="仿宋_GB2312" w:cs="仿宋_GB2312" w:hint="eastAsia"/>
          <w:sz w:val="32"/>
          <w:szCs w:val="32"/>
        </w:rPr>
        <w:t>首期发行数量应当不少于总发行数量的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，剩余各期发行的数量由公司自行确定，每期发行后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个工作日内将发行情况</w:t>
      </w:r>
      <w:proofErr w:type="gramStart"/>
      <w:r>
        <w:rPr>
          <w:rFonts w:ascii="仿宋_GB2312" w:eastAsia="仿宋_GB2312" w:hAnsi="仿宋_GB2312" w:cs="仿宋_GB2312" w:hint="eastAsia"/>
          <w:sz w:val="32"/>
          <w:szCs w:val="32"/>
        </w:rPr>
        <w:t>报北交</w:t>
      </w:r>
      <w:proofErr w:type="gramEnd"/>
      <w:r>
        <w:rPr>
          <w:rFonts w:ascii="仿宋_GB2312" w:eastAsia="仿宋_GB2312" w:hAnsi="仿宋_GB2312" w:cs="仿宋_GB2312" w:hint="eastAsia"/>
          <w:sz w:val="32"/>
          <w:szCs w:val="32"/>
        </w:rPr>
        <w:t>所备案。</w:t>
      </w:r>
    </w:p>
    <w:p w14:paraId="75983F6A"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北交所认为上市公司不符合发行条件或者信息披露要求，</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终止发行上市审核决定，或者中国证监会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不予注册决定的，自决</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出之日起六个月后，上市公司可以再次提出证券发行申请。</w:t>
      </w:r>
    </w:p>
    <w:p w14:paraId="6CC5AF9B"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上市公司证券发行上市审核或者注册程序的中止、终止等情形参照适用《北京证券交易所向不特定合格投资者公开发行股票注册管理办法（试行）》的相关规定。</w:t>
      </w:r>
    </w:p>
    <w:p w14:paraId="76EEAEF0"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中国证监会和北交所可以对上市公司</w:t>
      </w:r>
      <w:r>
        <w:rPr>
          <w:rFonts w:ascii="仿宋_GB2312" w:eastAsia="仿宋_GB2312" w:hAnsi="仿宋_GB2312" w:cs="仿宋_GB2312" w:hint="eastAsia"/>
          <w:sz w:val="32"/>
          <w:szCs w:val="32"/>
        </w:rPr>
        <w:t>进行现场检查，可以要求保荐人、证券服务机构对有关事项进行专项核查</w:t>
      </w:r>
      <w:r>
        <w:rPr>
          <w:rFonts w:ascii="仿宋_GB2312" w:eastAsia="仿宋_GB2312" w:hAnsi="仿宋_GB2312" w:cs="仿宋_GB2312" w:hint="eastAsia"/>
          <w:sz w:val="32"/>
          <w:szCs w:val="32"/>
        </w:rPr>
        <w:lastRenderedPageBreak/>
        <w:t>并出具意见。</w:t>
      </w:r>
    </w:p>
    <w:p w14:paraId="3DBA211A" w14:textId="77777777" w:rsidR="00350E38" w:rsidRDefault="00350E38">
      <w:pPr>
        <w:pStyle w:val="a5"/>
        <w:ind w:firstLineChars="200" w:firstLine="640"/>
        <w:rPr>
          <w:rFonts w:ascii="仿宋_GB2312" w:eastAsia="仿宋_GB2312" w:hAnsi="仿宋_GB2312" w:cs="仿宋_GB2312"/>
          <w:sz w:val="32"/>
          <w:szCs w:val="32"/>
        </w:rPr>
      </w:pPr>
    </w:p>
    <w:p w14:paraId="2894BC49" w14:textId="77777777" w:rsidR="00350E38" w:rsidRDefault="00F51C3C">
      <w:pPr>
        <w:pStyle w:val="a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第三节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定价、发售与认购</w:t>
      </w:r>
    </w:p>
    <w:p w14:paraId="6D080E30" w14:textId="77777777" w:rsidR="00350E38" w:rsidRDefault="00350E38">
      <w:pPr>
        <w:pStyle w:val="a5"/>
        <w:ind w:firstLineChars="200" w:firstLine="640"/>
        <w:rPr>
          <w:rFonts w:ascii="仿宋_GB2312" w:eastAsia="仿宋_GB2312" w:hAnsi="仿宋_GB2312" w:cs="仿宋_GB2312"/>
          <w:sz w:val="32"/>
          <w:szCs w:val="32"/>
        </w:rPr>
      </w:pPr>
    </w:p>
    <w:p w14:paraId="69154730"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上市公司发行证券，应当聘请具有证券承销业务资格的证券公司承销，但上市公司向特定对象发行证券且董事会提前确定全部发行对象的除外。</w:t>
      </w:r>
    </w:p>
    <w:p w14:paraId="7058F119"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上市公司向不特定合格投资者公开发行股票的，发行承销的具体要求参照适用《北京证券交易所向不特定合格投资者公开发行股票注册管理办法（试行）》的相关规定，本办法另有规定的除外。</w:t>
      </w:r>
    </w:p>
    <w:p w14:paraId="1F26452B"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上市公司向特定对象发行证券的发行承销行为，适用本章规定。</w:t>
      </w:r>
    </w:p>
    <w:p w14:paraId="1A384A7B"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黑体" w:eastAsia="黑体" w:hAnsi="黑体" w:cs="黑体" w:hint="eastAsia"/>
          <w:sz w:val="32"/>
          <w:szCs w:val="32"/>
          <w:lang w:val="en-US"/>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上市公司向原股东配售股份的，应当采用代销方式发行。</w:t>
      </w:r>
    </w:p>
    <w:p w14:paraId="7C8E0B93"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控股股东应当在股东大会召开前公开承诺认配股份的数量。控股股东不履行认配股份的承诺，或者代销期限届满，原股东认购股票的数量未达到拟配售数量</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的，上市公司应当按照发行价并加算银行同期存款利息返还已经认购的股东。</w:t>
      </w:r>
    </w:p>
    <w:p w14:paraId="705EFDC3"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第四十三条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上市公司向不特定合格投资者公开发行股票的，发行价格应当不低于公告招股意向书前二十个交易日或者前一个交易日公司股票均价。</w:t>
      </w:r>
    </w:p>
    <w:p w14:paraId="073A0952"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上市公司向特定对象发行股票的，发行价格应当不低于定价基准日前二十个交易日公司股票均价的</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w:t>
      </w:r>
    </w:p>
    <w:p w14:paraId="58843C6B"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向特定对象发行股票的定价基准日为发行期首日。</w:t>
      </w:r>
    </w:p>
    <w:p w14:paraId="640EC676"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上市公司董事会决议提前确定全部发行对象，且发行对象属于下列情形之一的，定价基准日可以为关于本次发行股票的董事会决议公告日、股东大会决议公告日或者发行期首日：</w:t>
      </w:r>
      <w:r>
        <w:rPr>
          <w:rFonts w:ascii="仿宋_GB2312" w:eastAsia="仿宋_GB2312" w:hAnsi="仿宋_GB2312" w:cs="仿宋_GB2312" w:hint="eastAsia"/>
          <w:sz w:val="32"/>
          <w:szCs w:val="32"/>
        </w:rPr>
        <w:t xml:space="preserve">  </w:t>
      </w:r>
    </w:p>
    <w:p w14:paraId="25E084CB"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（一）上市公司的控股股东、实际控制人或者其控制的关联方；</w:t>
      </w:r>
    </w:p>
    <w:p w14:paraId="3153371D"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（二）按照本办</w:t>
      </w:r>
      <w:r>
        <w:rPr>
          <w:rFonts w:ascii="仿宋_GB2312" w:eastAsia="仿宋_GB2312" w:hAnsi="仿宋_GB2312" w:cs="仿宋_GB2312" w:hint="eastAsia"/>
          <w:sz w:val="32"/>
          <w:szCs w:val="32"/>
        </w:rPr>
        <w:t>法第二十八条规定参与认购的上市公司前十名股东、董事、监事、高级管理人员及核心员工；</w:t>
      </w:r>
    </w:p>
    <w:p w14:paraId="6076256E"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（三）通过认购本次发行的股票成为上市公司控股股东或实际控制人的投资者；</w:t>
      </w:r>
    </w:p>
    <w:p w14:paraId="2F86DB42"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（四）董事会拟引入的境内</w:t>
      </w:r>
      <w:proofErr w:type="gramStart"/>
      <w:r>
        <w:rPr>
          <w:rFonts w:ascii="仿宋_GB2312" w:eastAsia="仿宋_GB2312" w:hAnsi="仿宋_GB2312" w:cs="仿宋_GB2312" w:hint="eastAsia"/>
          <w:sz w:val="32"/>
          <w:szCs w:val="32"/>
        </w:rPr>
        <w:t>外战略</w:t>
      </w:r>
      <w:proofErr w:type="gramEnd"/>
      <w:r>
        <w:rPr>
          <w:rFonts w:ascii="仿宋_GB2312" w:eastAsia="仿宋_GB2312" w:hAnsi="仿宋_GB2312" w:cs="仿宋_GB2312" w:hint="eastAsia"/>
          <w:sz w:val="32"/>
          <w:szCs w:val="32"/>
        </w:rPr>
        <w:t>投资者。</w:t>
      </w:r>
    </w:p>
    <w:p w14:paraId="639634D6"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上市公司向特定对象发行股票的，发行对象属于本办法第四十四条第三款规定以外情形的，上市公司应当以竞价方式确定发行价格和发行对象。</w:t>
      </w:r>
    </w:p>
    <w:p w14:paraId="1475E8FC"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上市公司向特定对象发行可转换为股票的公司债券的，上市公司应当采用竞价方式确定利率和发行对象，本次发行涉及发行可转换为股票的公司债券购买资产的除外。</w:t>
      </w:r>
    </w:p>
    <w:p w14:paraId="0A77CCF6"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董事会决议确定部分发行对象</w:t>
      </w:r>
      <w:r>
        <w:rPr>
          <w:rFonts w:ascii="仿宋_GB2312" w:eastAsia="仿宋_GB2312" w:hAnsi="仿宋_GB2312" w:cs="仿宋_GB2312" w:hint="eastAsia"/>
          <w:sz w:val="32"/>
          <w:szCs w:val="32"/>
        </w:rPr>
        <w:t>的，确定的发行对象不得参与竞价，且应当接受竞价结果，并明确在通过竞价方式未能产生发行价格的情况下，是否继续参与认购、价格确定原则及认购数量。</w:t>
      </w:r>
    </w:p>
    <w:p w14:paraId="30FEC2CC"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上市公司发行证券采用竞价方式的，上市公司和承销商的控股股东、实际控制人、董事、监事、高级管理人员及其控制或者施加重大影响的关联方不得参与竞价。</w:t>
      </w:r>
    </w:p>
    <w:p w14:paraId="3883E640"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上市公司以竞价方式向特定对象发行股票的，在发行期首日前</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工作日，上市公司及承销商可以向符合条件的特定对象提供认购邀请书。认购邀请书发送对象至少应当包括：</w:t>
      </w:r>
    </w:p>
    <w:p w14:paraId="3724EC6F"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（一）已经提交认购意向书的投资者；</w:t>
      </w:r>
    </w:p>
    <w:p w14:paraId="1E8F273B"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（二）上市公司前二十名</w:t>
      </w:r>
      <w:r>
        <w:rPr>
          <w:rFonts w:ascii="仿宋_GB2312" w:eastAsia="仿宋_GB2312" w:hAnsi="仿宋_GB2312" w:cs="仿宋_GB2312" w:hint="eastAsia"/>
          <w:sz w:val="32"/>
          <w:szCs w:val="32"/>
        </w:rPr>
        <w:t>股东；</w:t>
      </w:r>
    </w:p>
    <w:p w14:paraId="74E0D228"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（三）合计不少于十家证券投资基金管理公司、证券公司或保险机构。</w:t>
      </w:r>
    </w:p>
    <w:p w14:paraId="6FEB2C8F"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认购邀请书发送后，上市公司及承销商应当在认购邀请书约定的时间内收集特定投资者签署的申购报价表。</w:t>
      </w:r>
    </w:p>
    <w:p w14:paraId="2C1956AC"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在申购报价期间，上市公司及承销商应当确保任何工作人员</w:t>
      </w:r>
      <w:r>
        <w:rPr>
          <w:rFonts w:ascii="仿宋_GB2312" w:eastAsia="仿宋_GB2312" w:hAnsi="仿宋_GB2312" w:cs="仿宋_GB2312" w:hint="eastAsia"/>
          <w:sz w:val="32"/>
          <w:szCs w:val="32"/>
        </w:rPr>
        <w:lastRenderedPageBreak/>
        <w:t>不泄露发行对象的申购报价情况。</w:t>
      </w:r>
    </w:p>
    <w:p w14:paraId="631ECD8A"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申购报价结束后，上市公司及承销商应当对有效申购按照报价高低进行累计统计，按照价格优先等董事会确定的原则合理确定发行对象、发行价格和发行股数。</w:t>
      </w:r>
    </w:p>
    <w:p w14:paraId="2FC004CB"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上市公司向特定对象发行证券的，发行对象确定后，上市公司应当与发行对象签订认购合同，上市公司向原股东配售股</w:t>
      </w:r>
      <w:r>
        <w:rPr>
          <w:rFonts w:ascii="仿宋_GB2312" w:eastAsia="仿宋_GB2312" w:hAnsi="仿宋_GB2312" w:cs="仿宋_GB2312" w:hint="eastAsia"/>
          <w:sz w:val="32"/>
          <w:szCs w:val="32"/>
        </w:rPr>
        <w:t>份的除外。</w:t>
      </w:r>
    </w:p>
    <w:p w14:paraId="7484BB88"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向特定对象发行的股票，自发行结束之日起六个月内不得转让，做市商为取得做市库存股参与发行认购的除外，但做市商应当承诺自发行结束之日起六个月内不得申请退出为上市公司做市。</w:t>
      </w:r>
    </w:p>
    <w:p w14:paraId="231B3DCE"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发行对象属于本办法第四十四条第三款规定情形的，其认购的股票自发行结束之日起十二个月内不得转让。法律法规、部门规章对前述股票的限售期另有规定的，同时还应当遵守相关规定。</w:t>
      </w:r>
    </w:p>
    <w:p w14:paraId="671EC2CD"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上市公司向原股东配售股份的，应当向股权登记日在册的股东配售，且配售比例应当相同。</w:t>
      </w:r>
    </w:p>
    <w:p w14:paraId="222430CE"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向原股东配售股份的价格由上市公司和承销商协商确定，豁免适用本节关于向特定对象发行股票定价与限售的相关规定。</w:t>
      </w:r>
    </w:p>
    <w:p w14:paraId="61710BC0"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上市公司在证券发行过程中触及北交所规定的终止上市情形的，应当终止发行。</w:t>
      </w:r>
    </w:p>
    <w:p w14:paraId="48DCB870" w14:textId="77777777" w:rsidR="00350E38" w:rsidRDefault="00350E38">
      <w:pPr>
        <w:pStyle w:val="a5"/>
        <w:ind w:firstLineChars="200" w:firstLine="640"/>
        <w:rPr>
          <w:rFonts w:ascii="仿宋_GB2312" w:eastAsia="仿宋_GB2312" w:hAnsi="仿宋_GB2312" w:cs="仿宋_GB2312"/>
          <w:sz w:val="32"/>
          <w:szCs w:val="32"/>
        </w:rPr>
      </w:pPr>
    </w:p>
    <w:p w14:paraId="569C8BE9" w14:textId="77777777" w:rsidR="00350E38" w:rsidRDefault="00F51C3C">
      <w:pPr>
        <w:pStyle w:val="a5"/>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信息披露</w:t>
      </w:r>
    </w:p>
    <w:p w14:paraId="4EB040B6" w14:textId="77777777" w:rsidR="00350E38" w:rsidRDefault="00350E38">
      <w:pPr>
        <w:pStyle w:val="a5"/>
        <w:ind w:firstLineChars="200" w:firstLine="640"/>
        <w:rPr>
          <w:rFonts w:ascii="仿宋_GB2312" w:eastAsia="仿宋_GB2312" w:hAnsi="仿宋_GB2312" w:cs="仿宋_GB2312"/>
          <w:sz w:val="32"/>
          <w:szCs w:val="32"/>
        </w:rPr>
      </w:pPr>
    </w:p>
    <w:p w14:paraId="5AAF6281"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上市公司应当按照中国证监会制定的信息披露规则，编制并披露募集说明书、发行情况报告书等信息披露文件。</w:t>
      </w:r>
    </w:p>
    <w:p w14:paraId="1562C748"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上市公司应当以投资者需求为导向，根据自身特点，有针对性地披露上市公司基本信息、本次发行情况以及本次发行对上市公司的影响。</w:t>
      </w:r>
    </w:p>
    <w:p w14:paraId="0983D586"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中国证监会制定的信息披露规则是信息披露的最低要求。不论上述规则是否有明确规定，凡是投资者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价值判断和投资决策所必需的信息，上市公司均应当充分披露。</w:t>
      </w:r>
    </w:p>
    <w:p w14:paraId="21A32A48"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中国证监会依法制定募集说明书、发行情况报告书内容与格式准则等信息披露规则，对相关信息披露文件的内容、格式等</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规定。</w:t>
      </w:r>
    </w:p>
    <w:p w14:paraId="0B99D344"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北交所可以依据中国证监会部门规章和规范性文件，制定信息披露细则或指引，在中国证监会确定的信息披露内容范围内，</w:t>
      </w:r>
      <w:r>
        <w:rPr>
          <w:rFonts w:ascii="仿宋_GB2312" w:eastAsia="仿宋_GB2312" w:hAnsi="仿宋_GB2312" w:cs="仿宋_GB2312" w:hint="eastAsia"/>
          <w:sz w:val="32"/>
          <w:szCs w:val="32"/>
        </w:rPr>
        <w:lastRenderedPageBreak/>
        <w:t>对信息披露提出细化和补充要求。</w:t>
      </w:r>
    </w:p>
    <w:p w14:paraId="274A99A4"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上市公司应当结合现有主营业务、生产经营规模、财务状况、技术条件、发展目标、前次发行募集资金使用情况等因素合理确定募集资金规模，充分披露本次募集资金的必要性和合理性。</w:t>
      </w:r>
    </w:p>
    <w:p w14:paraId="73F4FC6C"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上市公司应当按照中国证监会和北交所有关规定及时披露董事会决议、股东大会通知、股东大会决议、受理通知、审核决定、注册决定等发行进展公告。</w:t>
      </w:r>
    </w:p>
    <w:p w14:paraId="18849EE4"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北交所认为上市公司符合发行条件和信息披露要求，将上市公司注册申请文件报送中国证监会时，募集说明书等文件应当同步在北交所网站和中国证监会网</w:t>
      </w:r>
      <w:r>
        <w:rPr>
          <w:rFonts w:ascii="仿宋_GB2312" w:eastAsia="仿宋_GB2312" w:hAnsi="仿宋_GB2312" w:cs="仿宋_GB2312" w:hint="eastAsia"/>
          <w:sz w:val="32"/>
          <w:szCs w:val="32"/>
        </w:rPr>
        <w:t>站公开。</w:t>
      </w:r>
    </w:p>
    <w:p w14:paraId="32D05AC9"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上市公司应当在发行证券前在符合《证券法》规定的信息披露平台刊登经注册生效的募集说明书，同时将其置备于公司住所、北交所，供社会公众查阅。</w:t>
      </w:r>
    </w:p>
    <w:p w14:paraId="7E378F35"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向特定对象发行证券的，上市公司应当在发行结束后，按照中国证监会和北交所的有关要求编制并披露发行情况报告书。</w:t>
      </w:r>
    </w:p>
    <w:p w14:paraId="347DDB51"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申请分期发行的上市公司应在每期发行后，按照中国证监会和北交所的有关要求进行披露，并在全部发行结束或者超过注册</w:t>
      </w:r>
      <w:r>
        <w:rPr>
          <w:rFonts w:ascii="仿宋_GB2312" w:eastAsia="仿宋_GB2312" w:hAnsi="仿宋_GB2312" w:cs="仿宋_GB2312" w:hint="eastAsia"/>
          <w:sz w:val="32"/>
          <w:szCs w:val="32"/>
        </w:rPr>
        <w:lastRenderedPageBreak/>
        <w:t>文件有效期后按照中国证监会的有关要求编制并披露发行情况报告书。</w:t>
      </w:r>
    </w:p>
    <w:p w14:paraId="5B537E07"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上市公司可以将募集说明书以及有关附件刊登于其</w:t>
      </w:r>
      <w:r>
        <w:rPr>
          <w:rFonts w:ascii="仿宋_GB2312" w:eastAsia="仿宋_GB2312" w:hAnsi="仿宋_GB2312" w:cs="仿宋_GB2312" w:hint="eastAsia"/>
          <w:sz w:val="32"/>
          <w:szCs w:val="32"/>
        </w:rPr>
        <w:t>他报刊、网站，但披露内容应当完全一致，且不得早于在符合《证券法》规定的信息披露平台的披露时间。</w:t>
      </w:r>
    </w:p>
    <w:p w14:paraId="2D16B6F3" w14:textId="77777777" w:rsidR="00350E38" w:rsidRDefault="00350E38">
      <w:pPr>
        <w:pStyle w:val="a5"/>
        <w:ind w:firstLineChars="200" w:firstLine="640"/>
        <w:rPr>
          <w:rFonts w:ascii="仿宋_GB2312" w:eastAsia="仿宋_GB2312" w:hAnsi="仿宋_GB2312" w:cs="仿宋_GB2312"/>
          <w:sz w:val="32"/>
          <w:szCs w:val="32"/>
        </w:rPr>
      </w:pPr>
    </w:p>
    <w:p w14:paraId="5B754B09" w14:textId="77777777" w:rsidR="00350E38" w:rsidRDefault="00F51C3C">
      <w:pPr>
        <w:pStyle w:val="a5"/>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监督管理与法律责任</w:t>
      </w:r>
    </w:p>
    <w:p w14:paraId="3DCC9267" w14:textId="77777777" w:rsidR="00350E38" w:rsidRDefault="00350E38">
      <w:pPr>
        <w:pStyle w:val="a5"/>
        <w:ind w:firstLineChars="200" w:firstLine="640"/>
        <w:rPr>
          <w:rFonts w:ascii="仿宋_GB2312" w:eastAsia="仿宋_GB2312" w:hAnsi="仿宋_GB2312" w:cs="仿宋_GB2312"/>
          <w:sz w:val="32"/>
          <w:szCs w:val="32"/>
        </w:rPr>
      </w:pPr>
    </w:p>
    <w:p w14:paraId="6C19561A"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中国证监会建立对北交所发行上市审核工作和发行承销过程监管的监督机制，可以对北交</w:t>
      </w:r>
      <w:proofErr w:type="gramStart"/>
      <w:r>
        <w:rPr>
          <w:rFonts w:ascii="仿宋_GB2312" w:eastAsia="仿宋_GB2312" w:hAnsi="仿宋_GB2312" w:cs="仿宋_GB2312" w:hint="eastAsia"/>
          <w:sz w:val="32"/>
          <w:szCs w:val="32"/>
        </w:rPr>
        <w:t>所相关</w:t>
      </w:r>
      <w:proofErr w:type="gramEnd"/>
      <w:r>
        <w:rPr>
          <w:rFonts w:ascii="仿宋_GB2312" w:eastAsia="仿宋_GB2312" w:hAnsi="仿宋_GB2312" w:cs="仿宋_GB2312" w:hint="eastAsia"/>
          <w:sz w:val="32"/>
          <w:szCs w:val="32"/>
        </w:rPr>
        <w:t>工作进行检查或抽查。对于中国证监会监督过程中发现的问题，北交所应当整改。</w:t>
      </w:r>
    </w:p>
    <w:p w14:paraId="230917BC"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应当发挥自律管理作用，对证券发行相关行为进行监督。发现上市公司及其控股股东、实际控制人、董事、监事、高级管理人员以及保荐人、承销商、证券服务机构及其相关执业人员等违反法律、行政法规和中国证监会相关规定的，应当向中国证监会报告，并采取自律管理措施。</w:t>
      </w:r>
    </w:p>
    <w:p w14:paraId="2EE05D8A"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北交所对证券发行承销过程实施自律管理。发现异常情形或者涉嫌违法违规的，中国证监会可以要求北交所对相关事项进行</w:t>
      </w:r>
      <w:r>
        <w:rPr>
          <w:rFonts w:ascii="仿宋_GB2312" w:eastAsia="仿宋_GB2312" w:hAnsi="仿宋_GB2312" w:cs="仿宋_GB2312" w:hint="eastAsia"/>
          <w:sz w:val="32"/>
          <w:szCs w:val="32"/>
        </w:rPr>
        <w:lastRenderedPageBreak/>
        <w:t>调查处理，或者直接责令上市公司、承销商暂停或中止发行。</w:t>
      </w:r>
    </w:p>
    <w:p w14:paraId="70715397"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中国证券业协会应当发挥自律管理作用，对从事证券发行业务的保荐人进行监督，督促其勤</w:t>
      </w:r>
      <w:r>
        <w:rPr>
          <w:rFonts w:ascii="仿宋_GB2312" w:eastAsia="仿宋_GB2312" w:hAnsi="仿宋_GB2312" w:cs="仿宋_GB2312" w:hint="eastAsia"/>
          <w:sz w:val="32"/>
          <w:szCs w:val="32"/>
        </w:rPr>
        <w:t>勉尽责地履行尽职调查和督导职责。发现保荐人有违反法律、行政法规和中国证监会相关规定的行为，应当向中国证监会报告，并采取自律管理措施。</w:t>
      </w:r>
    </w:p>
    <w:p w14:paraId="46A0CD9A"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中国证券业协会应当建立对承销商询价、定价、配售行为和询价投资者报价行为的自律管理制度，并加强相关行为的监督检查，发现违规情形的，应当及时采取自律管理措施。</w:t>
      </w:r>
    </w:p>
    <w:p w14:paraId="21FC6FA1"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北交所发行上市审核工作存在下列情形之一的，由中国证监会责令改正；情节严重的，追究直接责任人员相关责任：</w:t>
      </w:r>
      <w:r>
        <w:rPr>
          <w:rFonts w:ascii="仿宋_GB2312" w:eastAsia="仿宋_GB2312" w:hAnsi="仿宋_GB2312" w:cs="仿宋_GB2312" w:hint="eastAsia"/>
          <w:sz w:val="32"/>
          <w:szCs w:val="32"/>
        </w:rPr>
        <w:t xml:space="preserve"> </w:t>
      </w:r>
    </w:p>
    <w:p w14:paraId="6C532F6E"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（一）未按审核标准开展发行上市审核工作；</w:t>
      </w:r>
      <w:r>
        <w:rPr>
          <w:rFonts w:ascii="仿宋_GB2312" w:eastAsia="仿宋_GB2312" w:hAnsi="仿宋_GB2312" w:cs="仿宋_GB2312" w:hint="eastAsia"/>
          <w:sz w:val="32"/>
          <w:szCs w:val="32"/>
        </w:rPr>
        <w:t xml:space="preserve"> </w:t>
      </w:r>
    </w:p>
    <w:p w14:paraId="4E4F74CA"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（二）未按审核程序开展发行上市审核工作；</w:t>
      </w:r>
      <w:r>
        <w:rPr>
          <w:rFonts w:ascii="仿宋_GB2312" w:eastAsia="仿宋_GB2312" w:hAnsi="仿宋_GB2312" w:cs="仿宋_GB2312" w:hint="eastAsia"/>
          <w:sz w:val="32"/>
          <w:szCs w:val="32"/>
        </w:rPr>
        <w:t xml:space="preserve"> </w:t>
      </w:r>
    </w:p>
    <w:p w14:paraId="59403D87"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（三）不配合中</w:t>
      </w:r>
      <w:r>
        <w:rPr>
          <w:rFonts w:ascii="仿宋_GB2312" w:eastAsia="仿宋_GB2312" w:hAnsi="仿宋_GB2312" w:cs="仿宋_GB2312" w:hint="eastAsia"/>
          <w:sz w:val="32"/>
          <w:szCs w:val="32"/>
        </w:rPr>
        <w:t>国证监会对发行上市审核工作和发行承销监管工作的检查、抽查，或者不按中国证监会的整改要求进行整改。</w:t>
      </w:r>
    </w:p>
    <w:p w14:paraId="10853D36"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上市公司在证券发行文件中隐瞒重要事实或者编造重大虚假内容的，中国证监会可以视情节轻重，对上市公司及相关责任人员依法采取责令改正、监管谈话、出具警示函等</w:t>
      </w:r>
      <w:r>
        <w:rPr>
          <w:rFonts w:ascii="仿宋_GB2312" w:eastAsia="仿宋_GB2312" w:hAnsi="仿宋_GB2312" w:cs="仿宋_GB2312" w:hint="eastAsia"/>
          <w:sz w:val="32"/>
          <w:szCs w:val="32"/>
        </w:rPr>
        <w:lastRenderedPageBreak/>
        <w:t>监管措施，或者采取证券市场禁入的措施。</w:t>
      </w:r>
    </w:p>
    <w:p w14:paraId="6289F9F0"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的控股股东、实际控制人违反本办法规定，致使上市公司报送的注册申请文件和披露的信息存在虚假记载、误导性陈述或者重大遗漏，或者组织、指使上市公司进行财务造假、利润操纵或者在发行证券文件中隐瞒重</w:t>
      </w:r>
      <w:r>
        <w:rPr>
          <w:rFonts w:ascii="仿宋_GB2312" w:eastAsia="仿宋_GB2312" w:hAnsi="仿宋_GB2312" w:cs="仿宋_GB2312" w:hint="eastAsia"/>
          <w:sz w:val="32"/>
          <w:szCs w:val="32"/>
        </w:rPr>
        <w:t>要事实或编造重大虚假内容的，中国证监会可以视情节轻重，依法采取责令改正、监管谈话、出具警示函等监管措施，或者采取证券市场禁入的措施。</w:t>
      </w:r>
    </w:p>
    <w:p w14:paraId="6246444D"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的董事、监事和高级管理人员违反本办法规定，致使上市公司报送的注册申请文件和披露的信息存在虚假记载、误导性陈述或者重大遗漏的，中国证监会可以视情节轻重，依法采取责令改正、监管谈话、出具警示函等监管措施，或者采取证券市场禁入的措施。</w:t>
      </w:r>
    </w:p>
    <w:p w14:paraId="3CB72F31"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第六十五条</w:t>
      </w:r>
      <w:r>
        <w:rPr>
          <w:rFonts w:ascii="黑体" w:eastAsia="黑体" w:hAnsi="黑体" w:cs="黑体" w:hint="eastAsia"/>
          <w:sz w:val="32"/>
          <w:szCs w:val="32"/>
        </w:rPr>
        <w:t xml:space="preserve"> </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rPr>
        <w:t>保荐人未勤勉尽责，致使上市公司信息披露资料存在虚假记载、误导性陈述或者重大遗漏的，中国证监会可以视情节轻重，对保荐人及相关责任人员依法采取责令改正、监管谈话、出具警示函、暂停保荐业务资格一年到三年、证券市场禁入等措施。</w:t>
      </w:r>
    </w:p>
    <w:p w14:paraId="5A9A2FE2"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证券服务机构未勤勉尽责，致使上市公司信息披露资料中与</w:t>
      </w:r>
      <w:r>
        <w:rPr>
          <w:rFonts w:ascii="仿宋_GB2312" w:eastAsia="仿宋_GB2312" w:hAnsi="仿宋_GB2312" w:cs="仿宋_GB2312" w:hint="eastAsia"/>
          <w:sz w:val="32"/>
          <w:szCs w:val="32"/>
        </w:rPr>
        <w:lastRenderedPageBreak/>
        <w:t>其职责有关的内容及其所出具的文件存在虚假记载、误导性陈述或者重大遗漏的，中国证监会可以视情节轻重，对证券服务机构及相关责任人员，依法采取责令改正、监管谈话、出具警示函、证券市场禁入等措施。</w:t>
      </w:r>
    </w:p>
    <w:p w14:paraId="682BDD12"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保荐人存在下列情形之一的，中国证监会</w:t>
      </w:r>
      <w:r>
        <w:rPr>
          <w:rFonts w:ascii="仿宋_GB2312" w:eastAsia="仿宋_GB2312" w:hAnsi="仿宋_GB2312" w:cs="仿宋_GB2312" w:hint="eastAsia"/>
          <w:sz w:val="32"/>
          <w:szCs w:val="32"/>
        </w:rPr>
        <w:t>可以视情节轻重，采取暂停保荐业务资格三个月至三年的监管措施；情节特别严重的，撤销其业务资格：</w:t>
      </w:r>
      <w:r>
        <w:rPr>
          <w:rFonts w:ascii="仿宋_GB2312" w:eastAsia="仿宋_GB2312" w:hAnsi="仿宋_GB2312" w:cs="仿宋_GB2312" w:hint="eastAsia"/>
          <w:sz w:val="32"/>
          <w:szCs w:val="32"/>
        </w:rPr>
        <w:t xml:space="preserve"> </w:t>
      </w:r>
    </w:p>
    <w:p w14:paraId="75CCF1EC"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（一）伪造或者变造签字、盖章；</w:t>
      </w:r>
      <w:r>
        <w:rPr>
          <w:rFonts w:ascii="仿宋_GB2312" w:eastAsia="仿宋_GB2312" w:hAnsi="仿宋_GB2312" w:cs="仿宋_GB2312" w:hint="eastAsia"/>
          <w:sz w:val="32"/>
          <w:szCs w:val="32"/>
        </w:rPr>
        <w:t xml:space="preserve"> </w:t>
      </w:r>
    </w:p>
    <w:p w14:paraId="5269EAA3"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（二）重大事项未报告、未披露；</w:t>
      </w:r>
      <w:r>
        <w:rPr>
          <w:rFonts w:ascii="仿宋_GB2312" w:eastAsia="仿宋_GB2312" w:hAnsi="仿宋_GB2312" w:cs="仿宋_GB2312" w:hint="eastAsia"/>
          <w:sz w:val="32"/>
          <w:szCs w:val="32"/>
        </w:rPr>
        <w:t xml:space="preserve"> </w:t>
      </w:r>
    </w:p>
    <w:p w14:paraId="445B4B74"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（三）以不正当手段干扰审核注册工作；</w:t>
      </w:r>
      <w:r>
        <w:rPr>
          <w:rFonts w:ascii="仿宋_GB2312" w:eastAsia="仿宋_GB2312" w:hAnsi="仿宋_GB2312" w:cs="仿宋_GB2312" w:hint="eastAsia"/>
          <w:sz w:val="32"/>
          <w:szCs w:val="32"/>
        </w:rPr>
        <w:t xml:space="preserve"> </w:t>
      </w:r>
    </w:p>
    <w:p w14:paraId="7D6A6B9E"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（四）不履行其他法定职责。</w:t>
      </w:r>
    </w:p>
    <w:p w14:paraId="76AF7B5D"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上市公司、保荐人、证券服务机构存在以下情形之一的，中国证监会可以视情节轻重，依法采取责令改正、监管谈话、出具警示函等监管措施：</w:t>
      </w:r>
      <w:r>
        <w:rPr>
          <w:rFonts w:ascii="仿宋_GB2312" w:eastAsia="仿宋_GB2312" w:hAnsi="仿宋_GB2312" w:cs="仿宋_GB2312" w:hint="eastAsia"/>
          <w:sz w:val="32"/>
          <w:szCs w:val="32"/>
        </w:rPr>
        <w:t xml:space="preserve"> </w:t>
      </w:r>
    </w:p>
    <w:p w14:paraId="451C9F70"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（一）制作或者出具的文件不齐备或者不符合要求；</w:t>
      </w:r>
      <w:r>
        <w:rPr>
          <w:rFonts w:ascii="仿宋_GB2312" w:eastAsia="仿宋_GB2312" w:hAnsi="仿宋_GB2312" w:cs="仿宋_GB2312" w:hint="eastAsia"/>
          <w:sz w:val="32"/>
          <w:szCs w:val="32"/>
        </w:rPr>
        <w:t xml:space="preserve"> </w:t>
      </w:r>
    </w:p>
    <w:p w14:paraId="761D60E1"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（二）擅自改动注册申请文件、信息披露资料或者其他已提交文件；</w:t>
      </w:r>
      <w:r>
        <w:rPr>
          <w:rFonts w:ascii="仿宋_GB2312" w:eastAsia="仿宋_GB2312" w:hAnsi="仿宋_GB2312" w:cs="仿宋_GB2312" w:hint="eastAsia"/>
          <w:sz w:val="32"/>
          <w:szCs w:val="32"/>
        </w:rPr>
        <w:t xml:space="preserve"> </w:t>
      </w:r>
    </w:p>
    <w:p w14:paraId="601A85BB"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（三）注册申请文件或者信息披露资料存在相互矛盾或者同一事实表述不一致且有实质性差异；</w:t>
      </w:r>
      <w:r>
        <w:rPr>
          <w:rFonts w:ascii="仿宋_GB2312" w:eastAsia="仿宋_GB2312" w:hAnsi="仿宋_GB2312" w:cs="仿宋_GB2312" w:hint="eastAsia"/>
          <w:sz w:val="32"/>
          <w:szCs w:val="32"/>
        </w:rPr>
        <w:t xml:space="preserve"> </w:t>
      </w:r>
    </w:p>
    <w:p w14:paraId="748949A5"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（四）文件披露的内容表述不清，逻辑混乱，严重影响投资者理解；</w:t>
      </w:r>
      <w:r>
        <w:rPr>
          <w:rFonts w:ascii="仿宋_GB2312" w:eastAsia="仿宋_GB2312" w:hAnsi="仿宋_GB2312" w:cs="仿宋_GB2312" w:hint="eastAsia"/>
          <w:sz w:val="32"/>
          <w:szCs w:val="32"/>
        </w:rPr>
        <w:t xml:space="preserve"> </w:t>
      </w:r>
    </w:p>
    <w:p w14:paraId="51DB42AA"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（五）未及时报告或者未及时披露重大事项。</w:t>
      </w:r>
    </w:p>
    <w:p w14:paraId="63995A2F"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承销商及其直接负责的主管人员和其他责任人员在承销证券过程中，存在违法违规行为的，中国证监会可以视情节轻重，依法采取责令改正、监管谈话、出具警示函等监管措施，或者采取证券市场禁入的措施。</w:t>
      </w:r>
    </w:p>
    <w:p w14:paraId="0D25A288"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第六十九条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北交所按照本办法第三十二条第二款开展审核</w:t>
      </w:r>
      <w:r>
        <w:rPr>
          <w:rFonts w:ascii="仿宋_GB2312" w:eastAsia="仿宋_GB2312" w:hAnsi="仿宋_GB2312" w:cs="仿宋_GB2312" w:hint="eastAsia"/>
          <w:sz w:val="32"/>
          <w:szCs w:val="32"/>
        </w:rPr>
        <w:t>工作的，北交所和中国证监会发现上市公司或者相关中介机构及其责任人员存在相关违法违规行为的，中国证监会按照本章规定从重处罚。</w:t>
      </w:r>
    </w:p>
    <w:p w14:paraId="77D8ECA2"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参与认购的投资者擅自转让限售期限未满的证券的，中国证监会可以视情节轻重，依法采取责令改正、监管谈话、出具警示函等监管措施。</w:t>
      </w:r>
    </w:p>
    <w:p w14:paraId="57FAE9A7"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相关主体违反本办法第十四条规定的，中国证监会可以视情节轻重，依法采取责令改正、监管谈话、出具警示函等监管措施，或者采取证券市场禁入的措施。</w:t>
      </w:r>
    </w:p>
    <w:p w14:paraId="4FE28D99"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上市公司及其控股股东和实际控制人、董事、监事、高级管理人员，保荐人、承销商、证券服务</w:t>
      </w:r>
      <w:r>
        <w:rPr>
          <w:rFonts w:ascii="仿宋_GB2312" w:eastAsia="仿宋_GB2312" w:hAnsi="仿宋_GB2312" w:cs="仿宋_GB2312" w:hint="eastAsia"/>
          <w:sz w:val="32"/>
          <w:szCs w:val="32"/>
        </w:rPr>
        <w:t>机构及其相关</w:t>
      </w:r>
      <w:r>
        <w:rPr>
          <w:rFonts w:ascii="仿宋_GB2312" w:eastAsia="仿宋_GB2312" w:hAnsi="仿宋_GB2312" w:cs="仿宋_GB2312" w:hint="eastAsia"/>
          <w:sz w:val="32"/>
          <w:szCs w:val="32"/>
        </w:rPr>
        <w:lastRenderedPageBreak/>
        <w:t>执业人员，在证券发行活动中存在其他违反本办法规定行为的，中国证监会可以视情节轻重，依法采取责令改正、监管谈话、出具警示函、责令公开说明、责令定期报告等监管措施，或者采取证券市场禁入的措施。</w:t>
      </w:r>
    </w:p>
    <w:p w14:paraId="415F0FEE"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及其控股股东、实际控制人、董事、监事、高级管理人员以及保荐人、承销商、证券服务机构及其相关执业人员等违反《证券法》依法应予以行政处罚的，中国证监会将依法予以处罚。涉嫌犯罪的，依法移送司法机关，追究其刑事责任。</w:t>
      </w:r>
    </w:p>
    <w:p w14:paraId="76F30622"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中国证监会将遵守本办法的情况记入证券市场诚信档案，会同有关部门加强信息共享，依</w:t>
      </w:r>
      <w:r>
        <w:rPr>
          <w:rFonts w:ascii="仿宋_GB2312" w:eastAsia="仿宋_GB2312" w:hAnsi="仿宋_GB2312" w:cs="仿宋_GB2312" w:hint="eastAsia"/>
          <w:sz w:val="32"/>
          <w:szCs w:val="32"/>
        </w:rPr>
        <w:t>法实施守信激励与失信惩戒。</w:t>
      </w:r>
    </w:p>
    <w:p w14:paraId="643F3D09" w14:textId="77777777" w:rsidR="00350E38" w:rsidRDefault="00350E38">
      <w:pPr>
        <w:pStyle w:val="a5"/>
        <w:ind w:firstLineChars="200" w:firstLine="640"/>
        <w:rPr>
          <w:rFonts w:ascii="仿宋_GB2312" w:eastAsia="仿宋_GB2312" w:hAnsi="仿宋_GB2312" w:cs="仿宋_GB2312"/>
          <w:sz w:val="32"/>
          <w:szCs w:val="32"/>
        </w:rPr>
      </w:pPr>
    </w:p>
    <w:p w14:paraId="691577AE" w14:textId="77777777" w:rsidR="00350E38" w:rsidRDefault="00F51C3C">
      <w:pPr>
        <w:pStyle w:val="a5"/>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lang w:val="en-US"/>
        </w:rPr>
        <w:t xml:space="preserve">  </w:t>
      </w:r>
      <w:r>
        <w:rPr>
          <w:rFonts w:ascii="黑体" w:eastAsia="黑体" w:hAnsi="黑体" w:cs="黑体" w:hint="eastAsia"/>
          <w:sz w:val="32"/>
          <w:szCs w:val="32"/>
        </w:rPr>
        <w:t>则</w:t>
      </w:r>
    </w:p>
    <w:p w14:paraId="779D4040" w14:textId="77777777" w:rsidR="00350E38" w:rsidRDefault="00350E38">
      <w:pPr>
        <w:pStyle w:val="a5"/>
        <w:ind w:firstLineChars="200" w:firstLine="640"/>
        <w:rPr>
          <w:rFonts w:ascii="仿宋_GB2312" w:eastAsia="仿宋_GB2312" w:hAnsi="仿宋_GB2312" w:cs="仿宋_GB2312"/>
          <w:sz w:val="32"/>
          <w:szCs w:val="32"/>
        </w:rPr>
      </w:pPr>
    </w:p>
    <w:p w14:paraId="66B6C29F"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本办法所称战略投资者，是指符合下列情形之一，且与上市公司具有协同效应，愿意长期持有上市公司较大比例股份，愿意且有能力协助上市公司提高公司治理质量，具有良好诚信记录，最近三年未受到中国证监会行政处罚或被追究刑事责任的投资者：</w:t>
      </w:r>
    </w:p>
    <w:p w14:paraId="0C5532D8"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（一）能够为上市公司带来领先的技术资源，增强上市公司的核心竞争力和创新能力，带动上市公司产业技术升级，提升上市公司盈利能力；</w:t>
      </w:r>
    </w:p>
    <w:p w14:paraId="3B8C3D38"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（二）能够为上市公司带来市场渠道、品牌等战略性资源，促进上市公司市场拓展，推动实现上市公司销售业绩提升；</w:t>
      </w:r>
    </w:p>
    <w:p w14:paraId="0E156264"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（三）具备相关产业投资背景，且自愿设定二十四个月及以</w:t>
      </w:r>
      <w:proofErr w:type="gramStart"/>
      <w:r>
        <w:rPr>
          <w:rFonts w:ascii="仿宋_GB2312" w:eastAsia="仿宋_GB2312" w:hAnsi="仿宋_GB2312" w:cs="仿宋_GB2312" w:hint="eastAsia"/>
          <w:sz w:val="32"/>
          <w:szCs w:val="32"/>
        </w:rPr>
        <w:t>上限售期的</w:t>
      </w:r>
      <w:proofErr w:type="gramEnd"/>
      <w:r>
        <w:rPr>
          <w:rFonts w:ascii="仿宋_GB2312" w:eastAsia="仿宋_GB2312" w:hAnsi="仿宋_GB2312" w:cs="仿宋_GB2312" w:hint="eastAsia"/>
          <w:sz w:val="32"/>
          <w:szCs w:val="32"/>
        </w:rPr>
        <w:t>其他长期投资者。</w:t>
      </w:r>
    </w:p>
    <w:p w14:paraId="656C5005"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境外战略投资者应当同时遵守国家的相关规定。</w:t>
      </w:r>
    </w:p>
    <w:p w14:paraId="0746CAC7"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第七十五条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本办法所称的核心员工，应当由上市公司董事会提名，并向全体员工公示和征求意见，由监事会发表明确意见后，经股东大会审议批准。</w:t>
      </w:r>
    </w:p>
    <w:p w14:paraId="41DDEA8B"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上市公司向不特定合格投资者公开发行可转换为股票的公司债券的，还应当遵守中国证监会的相关规定。</w:t>
      </w:r>
    </w:p>
    <w:p w14:paraId="797B9D73" w14:textId="77777777" w:rsidR="00350E38" w:rsidRDefault="00F51C3C">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上市公司发行优先股的，其申请、审核、注册、发行等相关程序，参照本办法相关规定执行。</w:t>
      </w:r>
    </w:p>
    <w:p w14:paraId="16544582" w14:textId="77777777" w:rsidR="00350E38" w:rsidRDefault="00F51C3C">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日起施行。</w:t>
      </w:r>
    </w:p>
    <w:p w14:paraId="39FB421A" w14:textId="77777777" w:rsidR="00350E38" w:rsidRDefault="00350E38">
      <w:pPr>
        <w:rPr>
          <w:rFonts w:ascii="仿宋_GB2312" w:eastAsia="仿宋_GB2312" w:hAnsi="仿宋_GB2312" w:cs="仿宋_GB2312"/>
          <w:sz w:val="32"/>
          <w:szCs w:val="32"/>
        </w:rPr>
      </w:pPr>
    </w:p>
    <w:p w14:paraId="7723A9EC" w14:textId="77777777" w:rsidR="00350E38" w:rsidRDefault="00350E38">
      <w:pPr>
        <w:rPr>
          <w:rFonts w:ascii="仿宋_GB2312" w:eastAsia="仿宋_GB2312" w:hAnsi="仿宋_GB2312" w:cs="仿宋_GB2312"/>
          <w:sz w:val="32"/>
          <w:szCs w:val="32"/>
        </w:rPr>
      </w:pPr>
    </w:p>
    <w:p w14:paraId="2E3AB1B4" w14:textId="77777777" w:rsidR="00350E38" w:rsidRDefault="00350E38">
      <w:pPr>
        <w:rPr>
          <w:rFonts w:ascii="仿宋_GB2312" w:eastAsia="仿宋_GB2312" w:hAnsi="仿宋_GB2312" w:cs="仿宋_GB2312"/>
          <w:sz w:val="32"/>
          <w:szCs w:val="32"/>
        </w:rPr>
      </w:pPr>
    </w:p>
    <w:sectPr w:rsidR="00350E3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15D4" w14:textId="77777777" w:rsidR="00F51C3C" w:rsidRDefault="00F51C3C">
      <w:r>
        <w:separator/>
      </w:r>
    </w:p>
  </w:endnote>
  <w:endnote w:type="continuationSeparator" w:id="0">
    <w:p w14:paraId="3E2409E9" w14:textId="77777777" w:rsidR="00F51C3C" w:rsidRDefault="00F5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94C7" w14:textId="77777777" w:rsidR="00350E38" w:rsidRDefault="00F51C3C">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0B18143" wp14:editId="04B890C7">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C8E83" w14:textId="77777777" w:rsidR="00350E38" w:rsidRDefault="00F51C3C">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B1814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30C8E83" w14:textId="77777777" w:rsidR="00350E38" w:rsidRDefault="00F51C3C">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0C739A3F" w14:textId="77777777" w:rsidR="00350E38" w:rsidRDefault="00F51C3C">
    <w:pPr>
      <w:pStyle w:val="a8"/>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3796E6EE" wp14:editId="3325FAA0">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9E54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49F1116B" w14:textId="77777777" w:rsidR="00350E38" w:rsidRDefault="00350E38">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08BE" w14:textId="77777777" w:rsidR="00F51C3C" w:rsidRDefault="00F51C3C">
      <w:r>
        <w:separator/>
      </w:r>
    </w:p>
  </w:footnote>
  <w:footnote w:type="continuationSeparator" w:id="0">
    <w:p w14:paraId="6B1F7432" w14:textId="77777777" w:rsidR="00F51C3C" w:rsidRDefault="00F5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3452" w14:textId="77777777" w:rsidR="00350E38" w:rsidRDefault="00F51C3C">
    <w:pPr>
      <w:pStyle w:val="a8"/>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1255A609" wp14:editId="7ACF756B">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38FD6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5400E456" w14:textId="77777777" w:rsidR="00350E38" w:rsidRDefault="00F51C3C">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03D87506" wp14:editId="220E1111">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350E38"/>
    <w:rsid w:val="00F51C3C"/>
    <w:rsid w:val="00F644E2"/>
    <w:rsid w:val="019E71BD"/>
    <w:rsid w:val="04B679C3"/>
    <w:rsid w:val="04C3634B"/>
    <w:rsid w:val="05266CD7"/>
    <w:rsid w:val="080F63D8"/>
    <w:rsid w:val="09341458"/>
    <w:rsid w:val="0B0912D7"/>
    <w:rsid w:val="0F8E19F1"/>
    <w:rsid w:val="152D2DCA"/>
    <w:rsid w:val="165E6451"/>
    <w:rsid w:val="195710EC"/>
    <w:rsid w:val="1C846F92"/>
    <w:rsid w:val="1DEC284C"/>
    <w:rsid w:val="1E6523AC"/>
    <w:rsid w:val="1F0B3C6F"/>
    <w:rsid w:val="22440422"/>
    <w:rsid w:val="27A05A7D"/>
    <w:rsid w:val="29314880"/>
    <w:rsid w:val="2C0F262A"/>
    <w:rsid w:val="31A15F24"/>
    <w:rsid w:val="36D57A4F"/>
    <w:rsid w:val="395347B5"/>
    <w:rsid w:val="39A232A0"/>
    <w:rsid w:val="39E745AA"/>
    <w:rsid w:val="3AD6219F"/>
    <w:rsid w:val="3B5A6BBB"/>
    <w:rsid w:val="3EDA13A6"/>
    <w:rsid w:val="40203A89"/>
    <w:rsid w:val="42F058B7"/>
    <w:rsid w:val="436109F6"/>
    <w:rsid w:val="441A38D4"/>
    <w:rsid w:val="44AD6D9F"/>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8153D4D"/>
    <w:rsid w:val="795864D9"/>
    <w:rsid w:val="7AA11315"/>
    <w:rsid w:val="7C367399"/>
    <w:rsid w:val="7C9011D9"/>
    <w:rsid w:val="7D856C6F"/>
    <w:rsid w:val="7D991FED"/>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6DBDB"/>
  <w15:docId w15:val="{C8FCFCB6-1943-44C6-82C8-3CD7256F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6" w:lineRule="auto"/>
      <w:jc w:val="center"/>
      <w:outlineLvl w:val="0"/>
    </w:pPr>
    <w:rPr>
      <w:rFonts w:eastAsia="黑体"/>
      <w:kern w:val="44"/>
      <w:sz w:val="32"/>
    </w:rPr>
  </w:style>
  <w:style w:type="paragraph" w:styleId="3">
    <w:name w:val="heading 3"/>
    <w:next w:val="a0"/>
    <w:qFormat/>
    <w:pPr>
      <w:keepNext/>
      <w:keepLines/>
      <w:widowControl w:val="0"/>
      <w:spacing w:before="260" w:after="260" w:line="415" w:lineRule="auto"/>
      <w:jc w:val="both"/>
      <w:outlineLvl w:val="2"/>
    </w:pPr>
    <w:rPr>
      <w:rFonts w:ascii="Times New Roman" w:eastAsia="宋体" w:hAnsi="Times New Roman" w:cs="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Body Text"/>
    <w:qFormat/>
    <w:pPr>
      <w:widowControl w:val="0"/>
      <w:jc w:val="both"/>
    </w:pPr>
    <w:rPr>
      <w:rFonts w:ascii="Times New Roman" w:eastAsia="宋体" w:hAnsi="Times New Roman" w:cs="Times New Roman"/>
      <w:kern w:val="2"/>
      <w:sz w:val="28"/>
      <w:lang w:val="zh-CN"/>
    </w:rPr>
  </w:style>
  <w:style w:type="paragraph" w:styleId="a6">
    <w:name w:val="Plain Text"/>
    <w:basedOn w:val="a"/>
    <w:qFormat/>
    <w:rPr>
      <w:rFonts w:ascii="宋体" w:hAnsi="Courier New"/>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jc w:val="left"/>
    </w:pPr>
    <w:rPr>
      <w:kern w:val="0"/>
      <w:sz w:val="24"/>
    </w:rPr>
  </w:style>
  <w:style w:type="character" w:styleId="aa">
    <w:name w:val="Strong"/>
    <w:qFormat/>
    <w:rPr>
      <w:b/>
    </w:rPr>
  </w:style>
  <w:style w:type="character" w:styleId="ab">
    <w:name w:val="page number"/>
    <w:basedOn w:val="a1"/>
    <w:qFormat/>
  </w:style>
  <w:style w:type="paragraph" w:customStyle="1" w:styleId="11">
    <w:name w:val="标题 11"/>
    <w:uiPriority w:val="1"/>
    <w:unhideWhenUsed/>
    <w:qFormat/>
    <w:pPr>
      <w:outlineLvl w:val="1"/>
    </w:pPr>
    <w:rPr>
      <w:rFonts w:ascii="Calibri" w:eastAsia="宋体" w:hAnsi="Calibri" w:cs="Times New Roman"/>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2">
    <w:name w:val="列出段落1"/>
    <w:qFormat/>
    <w:pPr>
      <w:widowControl w:val="0"/>
      <w:ind w:firstLineChars="200" w:firstLine="420"/>
      <w:jc w:val="both"/>
    </w:pPr>
    <w:rPr>
      <w:rFonts w:ascii="Times New Roman" w:eastAsia="宋体" w:hAnsi="Times New Roman" w:cs="Times New Roman"/>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 w:type="character" w:customStyle="1" w:styleId="10">
    <w:name w:val="标题 1 字符"/>
    <w:link w:val="1"/>
    <w:qFormat/>
    <w:rPr>
      <w:rFonts w:eastAsia="黑体"/>
      <w:kern w:val="44"/>
      <w:sz w:val="32"/>
      <w:lang w:val="en-US" w:eastAsia="zh-CN"/>
    </w:rPr>
  </w:style>
  <w:style w:type="paragraph" w:customStyle="1" w:styleId="13">
    <w:name w:val="页脚1"/>
    <w:basedOn w:val="a"/>
    <w:qFormat/>
    <w:pPr>
      <w:tabs>
        <w:tab w:val="center" w:pos="4153"/>
        <w:tab w:val="right" w:pos="8306"/>
      </w:tabs>
      <w:snapToGrid w:val="0"/>
      <w:jc w:val="left"/>
    </w:pPr>
    <w:rPr>
      <w:sz w:val="18"/>
    </w:rPr>
  </w:style>
  <w:style w:type="character" w:customStyle="1" w:styleId="14">
    <w:name w:val="页码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1668</Words>
  <Characters>9508</Characters>
  <Application>Microsoft Office Word</Application>
  <DocSecurity>0</DocSecurity>
  <Lines>79</Lines>
  <Paragraphs>22</Paragraphs>
  <ScaleCrop>false</ScaleCrop>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2021-12-16T06:35:00Z</dcterms:created>
  <dcterms:modified xsi:type="dcterms:W3CDTF">2021-12-16T06:35:00Z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