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3ECB8">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14:paraId="67A55DBA">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ascii="Times New Roman" w:hAnsi="Times New Roman" w:eastAsia="方正大标宋简体"/>
          <w:bCs/>
          <w:sz w:val="32"/>
          <w:szCs w:val="32"/>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8</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1</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8</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7</w:t>
      </w:r>
      <w:r>
        <w:rPr>
          <w:rFonts w:hint="eastAsia" w:ascii="Times New Roman" w:hAnsi="Times New Roman" w:eastAsia="方正大标宋简体"/>
          <w:bCs/>
          <w:sz w:val="32"/>
          <w:szCs w:val="32"/>
        </w:rPr>
        <w:t>日</w:t>
      </w:r>
      <w:r>
        <w:rPr>
          <w:rFonts w:ascii="Times New Roman" w:hAnsi="Times New Roman" w:eastAsia="方正大标宋简体"/>
          <w:bCs/>
          <w:sz w:val="32"/>
          <w:szCs w:val="32"/>
        </w:rPr>
        <w:t>）</w:t>
      </w:r>
    </w:p>
    <w:p w14:paraId="7526669F">
      <w:pPr>
        <w:keepNext w:val="0"/>
        <w:keepLines w:val="0"/>
        <w:pageBreakBefore w:val="0"/>
        <w:widowControl w:val="0"/>
        <w:kinsoku/>
        <w:wordWrap/>
        <w:overflowPunct/>
        <w:topLinePunct w:val="0"/>
        <w:autoSpaceDE/>
        <w:autoSpaceDN/>
        <w:bidi w:val="0"/>
        <w:adjustRightInd/>
        <w:snapToGrid/>
        <w:spacing w:line="560" w:lineRule="exact"/>
        <w:ind w:left="0" w:right="0" w:firstLine="560" w:firstLineChars="200"/>
        <w:jc w:val="center"/>
        <w:textAlignment w:val="auto"/>
        <w:rPr>
          <w:rFonts w:ascii="Times New Roman" w:hAnsi="Times New Roman" w:eastAsia="sysfST"/>
          <w:b/>
          <w:sz w:val="28"/>
          <w:szCs w:val="28"/>
        </w:rPr>
      </w:pPr>
    </w:p>
    <w:p w14:paraId="6BEFC60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17家</w:t>
      </w:r>
      <w:r>
        <w:rPr>
          <w:rFonts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14:paraId="5A954FAB">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德镁医药</w:t>
      </w:r>
    </w:p>
    <w:p w14:paraId="320C79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14:paraId="0CDA84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一、请说明：</w:t>
      </w:r>
      <w:r>
        <w:rPr>
          <w:rFonts w:hint="eastAsia" w:ascii="Symbola" w:hAnsi="Symbola" w:eastAsia="Symbola" w:cs="Symbola"/>
          <w:sz w:val="32"/>
          <w:szCs w:val="32"/>
          <w:lang w:eastAsia="zh-CN"/>
        </w:rPr>
        <w:t>（</w:t>
      </w:r>
      <w:r>
        <w:rPr>
          <w:rFonts w:hint="eastAsia" w:ascii="Times New Roman" w:hAnsi="Times New Roman" w:eastAsia="仿宋_GB2312" w:cs="Times New Roman"/>
          <w:color w:val="000000"/>
          <w:kern w:val="2"/>
          <w:sz w:val="32"/>
          <w:szCs w:val="32"/>
          <w:highlight w:val="none"/>
          <w:lang w:val="en-US" w:eastAsia="zh-CN" w:bidi="ar-SA"/>
        </w:rPr>
        <w:t>1</w:t>
      </w:r>
      <w:r>
        <w:rPr>
          <w:rFonts w:hint="eastAsia" w:ascii="Symbola" w:hAnsi="Symbola" w:eastAsia="Symbola" w:cs="Symbola"/>
          <w:sz w:val="32"/>
          <w:szCs w:val="32"/>
          <w:lang w:eastAsia="zh-CN"/>
        </w:rPr>
        <w:t>）</w:t>
      </w:r>
      <w:r>
        <w:rPr>
          <w:rFonts w:hint="eastAsia" w:ascii="CESI仿宋-GB2312" w:hAnsi="CESI仿宋-GB2312" w:eastAsia="CESI仿宋-GB2312" w:cs="CESI仿宋-GB2312"/>
          <w:sz w:val="32"/>
          <w:szCs w:val="32"/>
        </w:rPr>
        <w:t>海南德镁收购广州禾零股权对价、定价依据、所得税缴纳情况，以及外商投资、税务等监管程序合法合规的结论性意见；</w:t>
      </w:r>
      <w:r>
        <w:rPr>
          <w:rFonts w:hint="eastAsia" w:ascii="Symbola" w:hAnsi="Symbola" w:eastAsia="Symbola" w:cs="Symbola"/>
          <w:sz w:val="32"/>
          <w:szCs w:val="32"/>
          <w:lang w:eastAsia="zh-CN"/>
        </w:rPr>
        <w:t>（</w:t>
      </w:r>
      <w:r>
        <w:rPr>
          <w:rFonts w:hint="eastAsia" w:ascii="Times New Roman" w:hAnsi="Times New Roman" w:eastAsia="仿宋_GB2312" w:cs="Times New Roman"/>
          <w:color w:val="000000"/>
          <w:kern w:val="2"/>
          <w:sz w:val="32"/>
          <w:szCs w:val="32"/>
          <w:highlight w:val="none"/>
          <w:lang w:val="en-US" w:eastAsia="zh-CN" w:bidi="ar-SA"/>
        </w:rPr>
        <w:t>2</w:t>
      </w:r>
      <w:r>
        <w:rPr>
          <w:rFonts w:hint="eastAsia" w:ascii="Symbola" w:hAnsi="Symbola" w:eastAsia="Symbola" w:cs="Symbola"/>
          <w:sz w:val="32"/>
          <w:szCs w:val="32"/>
          <w:lang w:eastAsia="zh-CN"/>
        </w:rPr>
        <w:t>）</w:t>
      </w:r>
      <w:r>
        <w:rPr>
          <w:rFonts w:hint="eastAsia" w:ascii="Times New Roman" w:hAnsi="Times New Roman" w:eastAsia="仿宋_GB2312" w:cs="Times New Roman"/>
          <w:color w:val="000000"/>
          <w:kern w:val="2"/>
          <w:sz w:val="32"/>
          <w:szCs w:val="32"/>
          <w:highlight w:val="none"/>
          <w:lang w:val="en-US" w:eastAsia="zh-CN" w:bidi="ar-SA"/>
        </w:rPr>
        <w:t>2025</w:t>
      </w:r>
      <w:r>
        <w:rPr>
          <w:rFonts w:hint="eastAsia" w:ascii="CESI仿宋-GB2312" w:hAnsi="CESI仿宋-GB2312" w:eastAsia="CESI仿宋-GB2312" w:cs="CESI仿宋-GB2312"/>
          <w:sz w:val="32"/>
          <w:szCs w:val="32"/>
        </w:rPr>
        <w:t>年</w:t>
      </w:r>
      <w:r>
        <w:rPr>
          <w:rFonts w:hint="eastAsia" w:ascii="Times New Roman" w:hAnsi="Times New Roman" w:eastAsia="仿宋_GB2312" w:cs="Times New Roman"/>
          <w:color w:val="000000"/>
          <w:kern w:val="2"/>
          <w:sz w:val="32"/>
          <w:szCs w:val="32"/>
          <w:highlight w:val="none"/>
          <w:lang w:val="en-US" w:eastAsia="zh-CN" w:bidi="ar-SA"/>
        </w:rPr>
        <w:t>4</w:t>
      </w:r>
      <w:r>
        <w:rPr>
          <w:rFonts w:hint="eastAsia" w:ascii="CESI仿宋-GB2312" w:hAnsi="CESI仿宋-GB2312" w:eastAsia="CESI仿宋-GB2312" w:cs="CESI仿宋-GB2312"/>
          <w:sz w:val="32"/>
          <w:szCs w:val="32"/>
        </w:rPr>
        <w:t>月股权转让</w:t>
      </w:r>
      <w:r>
        <w:rPr>
          <w:rFonts w:hint="eastAsia" w:ascii="CESI仿宋-GB2312" w:hAnsi="CESI仿宋-GB2312" w:eastAsia="CESI仿宋-GB2312" w:cs="CESI仿宋-GB2312"/>
          <w:sz w:val="32"/>
          <w:szCs w:val="32"/>
          <w:lang w:eastAsia="zh-CN"/>
        </w:rPr>
        <w:t>所得税</w:t>
      </w:r>
      <w:r>
        <w:rPr>
          <w:rFonts w:hint="eastAsia" w:ascii="CESI仿宋-GB2312" w:hAnsi="CESI仿宋-GB2312" w:eastAsia="CESI仿宋-GB2312" w:cs="CESI仿宋-GB2312"/>
          <w:sz w:val="32"/>
          <w:szCs w:val="32"/>
        </w:rPr>
        <w:t>纳税情况；</w:t>
      </w:r>
      <w:r>
        <w:rPr>
          <w:rFonts w:hint="eastAsia" w:ascii="Symbola" w:hAnsi="Symbola" w:eastAsia="Symbola" w:cs="Symbola"/>
          <w:sz w:val="32"/>
          <w:szCs w:val="32"/>
          <w:lang w:eastAsia="zh-CN"/>
        </w:rPr>
        <w:t>（</w:t>
      </w:r>
      <w:r>
        <w:rPr>
          <w:rFonts w:hint="eastAsia" w:ascii="Times New Roman" w:hAnsi="Times New Roman" w:eastAsia="仿宋_GB2312" w:cs="Times New Roman"/>
          <w:color w:val="000000"/>
          <w:kern w:val="2"/>
          <w:sz w:val="32"/>
          <w:szCs w:val="32"/>
          <w:highlight w:val="none"/>
          <w:lang w:val="en-US" w:eastAsia="zh-CN" w:bidi="ar-SA"/>
        </w:rPr>
        <w:t>3</w:t>
      </w:r>
      <w:r>
        <w:rPr>
          <w:rFonts w:hint="eastAsia" w:ascii="Symbola" w:hAnsi="Symbola" w:eastAsia="Symbola" w:cs="Symbola"/>
          <w:sz w:val="32"/>
          <w:szCs w:val="32"/>
          <w:lang w:eastAsia="zh-CN"/>
        </w:rPr>
        <w:t>）</w:t>
      </w:r>
      <w:r>
        <w:rPr>
          <w:rFonts w:hint="eastAsia" w:ascii="CESI仿宋-GB2312" w:hAnsi="CESI仿宋-GB2312" w:eastAsia="CESI仿宋-GB2312" w:cs="CESI仿宋-GB2312"/>
          <w:sz w:val="32"/>
          <w:szCs w:val="32"/>
        </w:rPr>
        <w:t>设立两个员工激励信托的原因，以及相关外汇登记程序履行情况。</w:t>
      </w:r>
    </w:p>
    <w:p w14:paraId="09B258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二、请说明：</w:t>
      </w:r>
      <w:r>
        <w:rPr>
          <w:rFonts w:hint="eastAsia" w:ascii="Symbola" w:hAnsi="Symbola" w:eastAsia="Symbola" w:cs="Symbola"/>
          <w:sz w:val="32"/>
          <w:szCs w:val="32"/>
          <w:lang w:eastAsia="zh-CN"/>
        </w:rPr>
        <w:t>（</w:t>
      </w:r>
      <w:r>
        <w:rPr>
          <w:rFonts w:hint="eastAsia" w:ascii="Times New Roman" w:hAnsi="Times New Roman" w:eastAsia="仿宋_GB2312" w:cs="Times New Roman"/>
          <w:color w:val="000000"/>
          <w:kern w:val="2"/>
          <w:sz w:val="32"/>
          <w:szCs w:val="32"/>
          <w:highlight w:val="none"/>
          <w:lang w:val="en-US" w:eastAsia="zh-CN" w:bidi="ar-SA"/>
        </w:rPr>
        <w:t>1</w:t>
      </w:r>
      <w:r>
        <w:rPr>
          <w:rFonts w:hint="eastAsia" w:ascii="Symbola" w:hAnsi="Symbola" w:eastAsia="Symbola" w:cs="Symbola"/>
          <w:sz w:val="32"/>
          <w:szCs w:val="32"/>
          <w:lang w:eastAsia="zh-CN"/>
        </w:rPr>
        <w:t>）</w:t>
      </w:r>
      <w:r>
        <w:rPr>
          <w:rFonts w:hint="eastAsia" w:ascii="CESI仿宋-GB2312" w:hAnsi="CESI仿宋-GB2312" w:eastAsia="CESI仿宋-GB2312" w:cs="CESI仿宋-GB2312"/>
          <w:sz w:val="32"/>
          <w:szCs w:val="32"/>
        </w:rPr>
        <w:t>海南德镁医药科技、上海德镁馨医药实际业务经营情况，是否涉及医美产品及相关业务；</w:t>
      </w:r>
      <w:r>
        <w:rPr>
          <w:rFonts w:hint="eastAsia" w:ascii="Symbola" w:hAnsi="Symbola" w:eastAsia="Symbola" w:cs="Symbola"/>
          <w:sz w:val="32"/>
          <w:szCs w:val="32"/>
          <w:lang w:eastAsia="zh-CN"/>
        </w:rPr>
        <w:t>（</w:t>
      </w:r>
      <w:r>
        <w:rPr>
          <w:rFonts w:hint="eastAsia" w:ascii="Times New Roman" w:hAnsi="Times New Roman" w:eastAsia="仿宋_GB2312" w:cs="Times New Roman"/>
          <w:color w:val="000000"/>
          <w:kern w:val="2"/>
          <w:sz w:val="32"/>
          <w:szCs w:val="32"/>
          <w:highlight w:val="none"/>
          <w:lang w:val="en-US" w:eastAsia="zh-CN" w:bidi="ar-SA"/>
        </w:rPr>
        <w:t>2</w:t>
      </w:r>
      <w:r>
        <w:rPr>
          <w:rFonts w:hint="eastAsia" w:ascii="Symbola" w:hAnsi="Symbola" w:eastAsia="Symbola" w:cs="Symbola"/>
          <w:sz w:val="32"/>
          <w:szCs w:val="32"/>
          <w:lang w:eastAsia="zh-CN"/>
        </w:rPr>
        <w:t>）</w:t>
      </w:r>
      <w:r>
        <w:rPr>
          <w:rFonts w:hint="eastAsia" w:ascii="CESI仿宋-GB2312" w:hAnsi="CESI仿宋-GB2312" w:eastAsia="CESI仿宋-GB2312" w:cs="CESI仿宋-GB2312"/>
          <w:sz w:val="32"/>
          <w:szCs w:val="32"/>
        </w:rPr>
        <w:t>海南德镁美慧科技、深圳德镁医疗科技、上海旭俐医疗器械经营范围及实际业务经营情况，是否涉及医美产品及相关业务，并说明未认定为</w:t>
      </w:r>
      <w:bookmarkStart w:id="0" w:name="_GoBack"/>
      <w:bookmarkEnd w:id="0"/>
      <w:r>
        <w:rPr>
          <w:rFonts w:hint="eastAsia" w:ascii="CESI仿宋-GB2312" w:hAnsi="CESI仿宋-GB2312" w:eastAsia="CESI仿宋-GB2312" w:cs="CESI仿宋-GB2312"/>
          <w:sz w:val="32"/>
          <w:szCs w:val="32"/>
        </w:rPr>
        <w:t>主要境内运营实体的原因。</w:t>
      </w:r>
    </w:p>
    <w:p w14:paraId="23C4D3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三、请说明发行人与康哲药业及其子公司在研发、营销、财务、人员、资产等方面的独立性情况。</w:t>
      </w:r>
    </w:p>
    <w:p w14:paraId="79805215">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英矽智能</w:t>
      </w:r>
    </w:p>
    <w:p w14:paraId="5501A8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14:paraId="16AD95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一、请说明：</w:t>
      </w:r>
      <w:r>
        <w:rPr>
          <w:rFonts w:hint="eastAsia" w:ascii="Symbola" w:hAnsi="Symbola" w:eastAsia="Symbola" w:cs="Symbola"/>
          <w:sz w:val="32"/>
          <w:szCs w:val="32"/>
          <w:lang w:eastAsia="zh-CN"/>
        </w:rPr>
        <w:t>（</w:t>
      </w:r>
      <w:r>
        <w:rPr>
          <w:rFonts w:hint="eastAsia" w:ascii="Times New Roman" w:hAnsi="Times New Roman" w:eastAsia="仿宋_GB2312" w:cs="Times New Roman"/>
          <w:color w:val="000000"/>
          <w:kern w:val="2"/>
          <w:sz w:val="32"/>
          <w:szCs w:val="32"/>
          <w:highlight w:val="none"/>
          <w:lang w:val="en-US" w:eastAsia="zh-CN" w:bidi="ar-SA"/>
        </w:rPr>
        <w:t>1</w:t>
      </w:r>
      <w:r>
        <w:rPr>
          <w:rFonts w:hint="eastAsia" w:ascii="Symbola" w:hAnsi="Symbola" w:eastAsia="Symbola" w:cs="Symbola"/>
          <w:sz w:val="32"/>
          <w:szCs w:val="32"/>
          <w:lang w:eastAsia="zh-CN"/>
        </w:rPr>
        <w:t>）</w:t>
      </w:r>
      <w:r>
        <w:rPr>
          <w:rFonts w:hint="eastAsia" w:ascii="Times New Roman" w:hAnsi="Times New Roman" w:eastAsia="仿宋_GB2312" w:cs="Times New Roman"/>
          <w:color w:val="000000"/>
          <w:kern w:val="2"/>
          <w:sz w:val="32"/>
          <w:szCs w:val="32"/>
          <w:highlight w:val="none"/>
          <w:lang w:val="en-US" w:eastAsia="zh-CN" w:bidi="ar-SA"/>
        </w:rPr>
        <w:t>2025</w:t>
      </w:r>
      <w:r>
        <w:rPr>
          <w:rFonts w:hint="eastAsia" w:ascii="CESI仿宋-GB2312" w:hAnsi="CESI仿宋-GB2312" w:eastAsia="CESI仿宋-GB2312" w:cs="CESI仿宋-GB2312"/>
          <w:sz w:val="32"/>
          <w:szCs w:val="32"/>
          <w:lang w:eastAsia="zh-CN"/>
        </w:rPr>
        <w:t>年</w:t>
      </w:r>
      <w:r>
        <w:rPr>
          <w:rFonts w:hint="eastAsia" w:ascii="Times New Roman" w:hAnsi="Times New Roman" w:eastAsia="仿宋_GB2312" w:cs="Times New Roman"/>
          <w:color w:val="000000"/>
          <w:kern w:val="2"/>
          <w:sz w:val="32"/>
          <w:szCs w:val="32"/>
          <w:highlight w:val="none"/>
          <w:lang w:val="en-US" w:eastAsia="zh-CN" w:bidi="ar-SA"/>
        </w:rPr>
        <w:t>4</w:t>
      </w:r>
      <w:r>
        <w:rPr>
          <w:rFonts w:hint="eastAsia" w:ascii="CESI仿宋-GB2312" w:hAnsi="CESI仿宋-GB2312" w:eastAsia="CESI仿宋-GB2312" w:cs="CESI仿宋-GB2312"/>
          <w:sz w:val="32"/>
          <w:szCs w:val="32"/>
          <w:lang w:eastAsia="zh-CN"/>
        </w:rPr>
        <w:t>月股权转让原因、定价依据及所得税纳税情况；</w:t>
      </w:r>
      <w:r>
        <w:rPr>
          <w:rFonts w:hint="eastAsia" w:ascii="Symbola" w:hAnsi="Symbola" w:eastAsia="Symbola" w:cs="Symbola"/>
          <w:sz w:val="32"/>
          <w:szCs w:val="32"/>
          <w:lang w:eastAsia="zh-CN"/>
        </w:rPr>
        <w:t>（</w:t>
      </w:r>
      <w:r>
        <w:rPr>
          <w:rFonts w:hint="eastAsia" w:ascii="Times New Roman" w:hAnsi="Times New Roman" w:eastAsia="仿宋_GB2312" w:cs="Times New Roman"/>
          <w:color w:val="000000"/>
          <w:kern w:val="2"/>
          <w:sz w:val="32"/>
          <w:szCs w:val="32"/>
          <w:highlight w:val="none"/>
          <w:lang w:val="en-US" w:eastAsia="zh-CN" w:bidi="ar-SA"/>
        </w:rPr>
        <w:t>2</w:t>
      </w:r>
      <w:r>
        <w:rPr>
          <w:rFonts w:hint="eastAsia" w:ascii="Symbola" w:hAnsi="Symbola" w:eastAsia="Symbola" w:cs="Symbola"/>
          <w:sz w:val="32"/>
          <w:szCs w:val="32"/>
          <w:lang w:eastAsia="zh-CN"/>
        </w:rPr>
        <w:t>）</w:t>
      </w:r>
      <w:r>
        <w:rPr>
          <w:rFonts w:hint="eastAsia" w:ascii="Times New Roman" w:hAnsi="Times New Roman" w:eastAsia="仿宋_GB2312" w:cs="Times New Roman"/>
          <w:color w:val="000000"/>
          <w:kern w:val="2"/>
          <w:sz w:val="32"/>
          <w:szCs w:val="32"/>
          <w:highlight w:val="none"/>
          <w:lang w:val="en-US" w:eastAsia="zh-CN" w:bidi="ar-SA"/>
        </w:rPr>
        <w:t>E</w:t>
      </w:r>
      <w:r>
        <w:rPr>
          <w:rFonts w:hint="eastAsia" w:ascii="CESI仿宋-GB2312" w:hAnsi="CESI仿宋-GB2312" w:eastAsia="CESI仿宋-GB2312" w:cs="CESI仿宋-GB2312"/>
          <w:sz w:val="32"/>
          <w:szCs w:val="32"/>
          <w:lang w:eastAsia="zh-CN"/>
        </w:rPr>
        <w:t>轮融资引进境内机构股东是否涉及境内国资背景股东，以及相关股东国资管理程序履行情况。</w:t>
      </w:r>
    </w:p>
    <w:p w14:paraId="281171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二、请说明药物临床试验研发的具体实施主体，是否涉及《外商投资准入特别管理措施（负面清单）（</w:t>
      </w:r>
      <w:r>
        <w:rPr>
          <w:rFonts w:hint="eastAsia" w:ascii="Times New Roman" w:hAnsi="Times New Roman" w:eastAsia="仿宋_GB2312" w:cs="Times New Roman"/>
          <w:color w:val="000000"/>
          <w:kern w:val="2"/>
          <w:sz w:val="32"/>
          <w:szCs w:val="32"/>
          <w:highlight w:val="none"/>
          <w:lang w:val="en-US" w:eastAsia="zh-CN" w:bidi="ar-SA"/>
        </w:rPr>
        <w:t>2024</w:t>
      </w:r>
      <w:r>
        <w:rPr>
          <w:rFonts w:hint="eastAsia" w:ascii="CESI仿宋-GB2312" w:hAnsi="CESI仿宋-GB2312" w:eastAsia="CESI仿宋-GB2312" w:cs="CESI仿宋-GB2312"/>
          <w:sz w:val="32"/>
          <w:szCs w:val="32"/>
          <w:lang w:eastAsia="zh-CN"/>
        </w:rPr>
        <w:t>年版）》相关领域，并提供明确依据。</w:t>
      </w:r>
    </w:p>
    <w:p w14:paraId="78084F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三、请说明前次备案完成后，未完成境外发行上市的原因。</w:t>
      </w:r>
    </w:p>
    <w:p w14:paraId="67BA7028">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巴奴国际</w:t>
      </w:r>
    </w:p>
    <w:p w14:paraId="049701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14:paraId="577C0D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一、请说明：</w:t>
      </w:r>
      <w:r>
        <w:rPr>
          <w:rFonts w:hint="eastAsia" w:ascii="Symbola" w:hAnsi="Symbola" w:eastAsia="Symbola" w:cs="Symbola"/>
          <w:sz w:val="32"/>
          <w:szCs w:val="32"/>
          <w:lang w:eastAsia="zh-CN"/>
        </w:rPr>
        <w:t>（</w:t>
      </w:r>
      <w:r>
        <w:rPr>
          <w:rFonts w:hint="eastAsia" w:ascii="Times New Roman" w:hAnsi="Times New Roman" w:eastAsia="仿宋_GB2312" w:cs="Times New Roman"/>
          <w:color w:val="000000"/>
          <w:kern w:val="2"/>
          <w:sz w:val="32"/>
          <w:szCs w:val="32"/>
          <w:highlight w:val="none"/>
          <w:lang w:val="en-US" w:eastAsia="zh-CN" w:bidi="ar-SA"/>
        </w:rPr>
        <w:t>1</w:t>
      </w:r>
      <w:r>
        <w:rPr>
          <w:rFonts w:hint="eastAsia" w:ascii="Symbola" w:hAnsi="Symbola" w:eastAsia="Symbola" w:cs="Symbola"/>
          <w:sz w:val="32"/>
          <w:szCs w:val="32"/>
          <w:lang w:eastAsia="zh-CN"/>
        </w:rPr>
        <w:t>）</w:t>
      </w:r>
      <w:r>
        <w:rPr>
          <w:rFonts w:hint="eastAsia" w:ascii="CESI仿宋-GB2312" w:hAnsi="CESI仿宋-GB2312" w:eastAsia="CESI仿宋-GB2312" w:cs="CESI仿宋-GB2312"/>
          <w:sz w:val="32"/>
          <w:szCs w:val="32"/>
        </w:rPr>
        <w:t>公司创始人及配偶在已通过自身和员工持股平台持股的情况下，又通过</w:t>
      </w:r>
      <w:r>
        <w:rPr>
          <w:rFonts w:hint="eastAsia" w:ascii="Times New Roman" w:hAnsi="Times New Roman" w:eastAsia="仿宋_GB2312" w:cs="Times New Roman"/>
          <w:color w:val="000000"/>
          <w:kern w:val="2"/>
          <w:sz w:val="32"/>
          <w:szCs w:val="32"/>
          <w:highlight w:val="none"/>
          <w:lang w:val="en-US" w:eastAsia="zh-CN" w:bidi="ar-SA"/>
        </w:rPr>
        <w:t>Tomato Second</w:t>
      </w:r>
      <w:r>
        <w:rPr>
          <w:rFonts w:hint="eastAsia" w:ascii="CESI仿宋-GB2312" w:hAnsi="CESI仿宋-GB2312" w:eastAsia="CESI仿宋-GB2312" w:cs="CESI仿宋-GB2312"/>
          <w:sz w:val="32"/>
          <w:szCs w:val="32"/>
        </w:rPr>
        <w:t>持股的原因；</w:t>
      </w:r>
      <w:r>
        <w:rPr>
          <w:rFonts w:hint="eastAsia" w:ascii="Symbola" w:hAnsi="Symbola" w:eastAsia="Symbola" w:cs="Symbola"/>
          <w:sz w:val="32"/>
          <w:szCs w:val="32"/>
          <w:lang w:eastAsia="zh-CN"/>
        </w:rPr>
        <w:t>（</w:t>
      </w:r>
      <w:r>
        <w:rPr>
          <w:rFonts w:hint="eastAsia" w:ascii="Times New Roman" w:hAnsi="Times New Roman" w:eastAsia="仿宋_GB2312" w:cs="Times New Roman"/>
          <w:color w:val="000000"/>
          <w:kern w:val="2"/>
          <w:sz w:val="32"/>
          <w:szCs w:val="32"/>
          <w:highlight w:val="none"/>
          <w:lang w:val="en-US" w:eastAsia="zh-CN" w:bidi="ar-SA"/>
        </w:rPr>
        <w:t>2</w:t>
      </w:r>
      <w:r>
        <w:rPr>
          <w:rFonts w:hint="eastAsia" w:ascii="Symbola" w:hAnsi="Symbola" w:eastAsia="Symbola" w:cs="Symbola"/>
          <w:sz w:val="32"/>
          <w:szCs w:val="32"/>
          <w:lang w:eastAsia="zh-CN"/>
        </w:rPr>
        <w:t>）</w:t>
      </w:r>
      <w:r>
        <w:rPr>
          <w:rFonts w:hint="eastAsia" w:ascii="CESI仿宋-GB2312" w:hAnsi="CESI仿宋-GB2312" w:eastAsia="CESI仿宋-GB2312" w:cs="CESI仿宋-GB2312"/>
          <w:sz w:val="32"/>
          <w:szCs w:val="32"/>
        </w:rPr>
        <w:t>北京番茄私募基金设立</w:t>
      </w:r>
      <w:r>
        <w:rPr>
          <w:rFonts w:hint="eastAsia" w:ascii="Times New Roman" w:hAnsi="Times New Roman" w:eastAsia="仿宋_GB2312" w:cs="Times New Roman"/>
          <w:color w:val="000000"/>
          <w:kern w:val="2"/>
          <w:sz w:val="32"/>
          <w:szCs w:val="32"/>
          <w:highlight w:val="none"/>
          <w:lang w:val="en-US" w:eastAsia="zh-CN" w:bidi="ar-SA"/>
        </w:rPr>
        <w:t>Tomato Second、Fifth、Sixth</w:t>
      </w:r>
      <w:r>
        <w:rPr>
          <w:rFonts w:hint="eastAsia" w:ascii="CESI仿宋-GB2312" w:hAnsi="CESI仿宋-GB2312" w:eastAsia="CESI仿宋-GB2312" w:cs="CESI仿宋-GB2312"/>
          <w:sz w:val="32"/>
          <w:szCs w:val="32"/>
        </w:rPr>
        <w:t>所涉境外投资、外汇管理程序履行情况及对应境内私募基金产品备案情况</w:t>
      </w:r>
      <w:r>
        <w:rPr>
          <w:rFonts w:hint="eastAsia" w:ascii="CESI仿宋-GB2312" w:hAnsi="CESI仿宋-GB2312" w:eastAsia="CESI仿宋-GB2312" w:cs="CESI仿宋-GB2312"/>
          <w:sz w:val="32"/>
          <w:szCs w:val="32"/>
          <w:lang w:val="en-US" w:eastAsia="zh-CN"/>
        </w:rPr>
        <w:t>；</w:t>
      </w:r>
      <w:r>
        <w:rPr>
          <w:rFonts w:hint="eastAsia" w:ascii="Symbola" w:hAnsi="Symbola" w:eastAsia="Symbola" w:cs="Symbola"/>
          <w:sz w:val="32"/>
          <w:szCs w:val="32"/>
          <w:lang w:eastAsia="zh-CN"/>
        </w:rPr>
        <w:t>（</w:t>
      </w:r>
      <w:r>
        <w:rPr>
          <w:rFonts w:hint="eastAsia" w:ascii="Times New Roman" w:hAnsi="Times New Roman" w:eastAsia="仿宋_GB2312" w:cs="Times New Roman"/>
          <w:color w:val="000000"/>
          <w:kern w:val="2"/>
          <w:sz w:val="32"/>
          <w:szCs w:val="32"/>
          <w:highlight w:val="none"/>
          <w:lang w:val="en-US" w:eastAsia="zh-CN" w:bidi="ar-SA"/>
        </w:rPr>
        <w:t>3</w:t>
      </w:r>
      <w:r>
        <w:rPr>
          <w:rFonts w:hint="eastAsia" w:ascii="Symbola" w:hAnsi="Symbola" w:eastAsia="Symbola" w:cs="Symbola"/>
          <w:sz w:val="32"/>
          <w:szCs w:val="32"/>
          <w:lang w:eastAsia="zh-CN"/>
        </w:rPr>
        <w:t>）</w:t>
      </w:r>
      <w:r>
        <w:rPr>
          <w:rFonts w:hint="eastAsia" w:ascii="CESI仿宋-GB2312" w:hAnsi="CESI仿宋-GB2312" w:eastAsia="CESI仿宋-GB2312" w:cs="CESI仿宋-GB2312"/>
          <w:sz w:val="32"/>
          <w:szCs w:val="32"/>
        </w:rPr>
        <w:t>穿透说明</w:t>
      </w:r>
      <w:r>
        <w:rPr>
          <w:rFonts w:hint="eastAsia" w:ascii="Times New Roman" w:hAnsi="Times New Roman" w:eastAsia="仿宋_GB2312" w:cs="Times New Roman"/>
          <w:color w:val="000000"/>
          <w:kern w:val="2"/>
          <w:sz w:val="32"/>
          <w:szCs w:val="32"/>
          <w:highlight w:val="none"/>
          <w:lang w:val="en-US" w:eastAsia="zh-CN" w:bidi="ar-SA"/>
        </w:rPr>
        <w:t>GYHL、BANU FUTURE</w:t>
      </w:r>
      <w:r>
        <w:rPr>
          <w:rFonts w:hint="eastAsia" w:ascii="CESI仿宋-GB2312" w:hAnsi="CESI仿宋-GB2312" w:eastAsia="CESI仿宋-GB2312" w:cs="CESI仿宋-GB2312"/>
          <w:sz w:val="32"/>
          <w:szCs w:val="32"/>
        </w:rPr>
        <w:t>及</w:t>
      </w:r>
      <w:r>
        <w:rPr>
          <w:rFonts w:hint="eastAsia" w:ascii="Times New Roman" w:hAnsi="Times New Roman" w:eastAsia="仿宋_GB2312" w:cs="Times New Roman"/>
          <w:color w:val="000000"/>
          <w:kern w:val="2"/>
          <w:sz w:val="32"/>
          <w:szCs w:val="32"/>
          <w:highlight w:val="none"/>
          <w:lang w:val="en-US" w:eastAsia="zh-CN" w:bidi="ar-SA"/>
        </w:rPr>
        <w:t>Water Way Brand</w:t>
      </w:r>
      <w:r>
        <w:rPr>
          <w:rFonts w:hint="eastAsia" w:ascii="CESI仿宋-GB2312" w:hAnsi="CESI仿宋-GB2312" w:eastAsia="CESI仿宋-GB2312" w:cs="CESI仿宋-GB2312"/>
          <w:sz w:val="32"/>
          <w:szCs w:val="32"/>
        </w:rPr>
        <w:t>的具体情况，以及与公司现有股东、董监高关联关系、一致行动关系情况</w:t>
      </w:r>
      <w:r>
        <w:rPr>
          <w:rFonts w:hint="eastAsia" w:ascii="CESI仿宋-GB2312" w:hAnsi="CESI仿宋-GB2312" w:eastAsia="CESI仿宋-GB2312" w:cs="CESI仿宋-GB2312"/>
          <w:sz w:val="32"/>
          <w:szCs w:val="32"/>
          <w:lang w:eastAsia="zh-CN"/>
        </w:rPr>
        <w:t>；</w:t>
      </w:r>
      <w:r>
        <w:rPr>
          <w:rFonts w:hint="eastAsia" w:ascii="Symbola" w:hAnsi="Symbola" w:eastAsia="Symbola" w:cs="Symbola"/>
          <w:sz w:val="32"/>
          <w:szCs w:val="32"/>
          <w:lang w:eastAsia="zh-CN"/>
        </w:rPr>
        <w:t>（</w:t>
      </w:r>
      <w:r>
        <w:rPr>
          <w:rFonts w:hint="eastAsia" w:ascii="Times New Roman" w:hAnsi="Times New Roman" w:eastAsia="仿宋_GB2312" w:cs="Times New Roman"/>
          <w:color w:val="000000"/>
          <w:kern w:val="2"/>
          <w:sz w:val="32"/>
          <w:szCs w:val="32"/>
          <w:highlight w:val="none"/>
          <w:lang w:val="en-US" w:eastAsia="zh-CN" w:bidi="ar-SA"/>
        </w:rPr>
        <w:t>4</w:t>
      </w:r>
      <w:r>
        <w:rPr>
          <w:rFonts w:hint="eastAsia" w:ascii="Symbola" w:hAnsi="Symbola" w:eastAsia="Symbola" w:cs="Symbola"/>
          <w:sz w:val="32"/>
          <w:szCs w:val="32"/>
          <w:lang w:eastAsia="zh-CN"/>
        </w:rPr>
        <w:t>）</w:t>
      </w:r>
      <w:r>
        <w:rPr>
          <w:rFonts w:hint="eastAsia" w:ascii="Times New Roman" w:hAnsi="Times New Roman" w:eastAsia="仿宋_GB2312" w:cs="Times New Roman"/>
          <w:color w:val="000000"/>
          <w:kern w:val="2"/>
          <w:sz w:val="32"/>
          <w:szCs w:val="32"/>
          <w:highlight w:val="none"/>
          <w:lang w:val="en-US" w:eastAsia="zh-CN" w:bidi="ar-SA"/>
        </w:rPr>
        <w:t>2024</w:t>
      </w:r>
      <w:r>
        <w:rPr>
          <w:rFonts w:hint="eastAsia" w:ascii="CESI仿宋-GB2312" w:hAnsi="CESI仿宋-GB2312" w:eastAsia="CESI仿宋-GB2312" w:cs="CESI仿宋-GB2312"/>
          <w:sz w:val="32"/>
          <w:szCs w:val="32"/>
        </w:rPr>
        <w:t>年</w:t>
      </w:r>
      <w:r>
        <w:rPr>
          <w:rFonts w:hint="eastAsia" w:ascii="Times New Roman" w:hAnsi="Times New Roman" w:eastAsia="仿宋_GB2312" w:cs="Times New Roman"/>
          <w:color w:val="000000"/>
          <w:kern w:val="2"/>
          <w:sz w:val="32"/>
          <w:szCs w:val="32"/>
          <w:highlight w:val="none"/>
          <w:lang w:val="en-US" w:eastAsia="zh-CN" w:bidi="ar-SA"/>
        </w:rPr>
        <w:t>10</w:t>
      </w:r>
      <w:r>
        <w:rPr>
          <w:rFonts w:hint="eastAsia" w:ascii="CESI仿宋-GB2312" w:hAnsi="CESI仿宋-GB2312" w:eastAsia="CESI仿宋-GB2312" w:cs="CESI仿宋-GB2312"/>
          <w:sz w:val="32"/>
          <w:szCs w:val="32"/>
        </w:rPr>
        <w:t>月股权转让及</w:t>
      </w:r>
      <w:r>
        <w:rPr>
          <w:rFonts w:hint="eastAsia" w:ascii="Times New Roman" w:hAnsi="Times New Roman" w:eastAsia="仿宋_GB2312" w:cs="Times New Roman"/>
          <w:color w:val="000000"/>
          <w:kern w:val="2"/>
          <w:sz w:val="32"/>
          <w:szCs w:val="32"/>
          <w:highlight w:val="none"/>
          <w:lang w:val="en-US" w:eastAsia="zh-CN" w:bidi="ar-SA"/>
        </w:rPr>
        <w:t>12</w:t>
      </w:r>
      <w:r>
        <w:rPr>
          <w:rFonts w:hint="eastAsia" w:ascii="CESI仿宋-GB2312" w:hAnsi="CESI仿宋-GB2312" w:eastAsia="CESI仿宋-GB2312" w:cs="CESI仿宋-GB2312"/>
          <w:sz w:val="32"/>
          <w:szCs w:val="32"/>
        </w:rPr>
        <w:t>月股权回购对价、定价依据、对价支付及所得税纳税情况；</w:t>
      </w:r>
      <w:r>
        <w:rPr>
          <w:rFonts w:hint="eastAsia" w:ascii="Symbola" w:hAnsi="Symbola" w:eastAsia="Symbola" w:cs="Symbola"/>
          <w:sz w:val="32"/>
          <w:szCs w:val="32"/>
          <w:lang w:eastAsia="zh-CN"/>
        </w:rPr>
        <w:t>（</w:t>
      </w:r>
      <w:r>
        <w:rPr>
          <w:rFonts w:hint="eastAsia" w:ascii="Times New Roman" w:hAnsi="Times New Roman" w:eastAsia="仿宋_GB2312" w:cs="Times New Roman"/>
          <w:color w:val="000000"/>
          <w:kern w:val="2"/>
          <w:sz w:val="32"/>
          <w:szCs w:val="32"/>
          <w:highlight w:val="none"/>
          <w:lang w:val="en-US" w:eastAsia="zh-CN" w:bidi="ar-SA"/>
        </w:rPr>
        <w:t>5</w:t>
      </w:r>
      <w:r>
        <w:rPr>
          <w:rFonts w:hint="eastAsia" w:ascii="Symbola" w:hAnsi="Symbola" w:eastAsia="Symbola" w:cs="Symbola"/>
          <w:sz w:val="32"/>
          <w:szCs w:val="32"/>
          <w:lang w:eastAsia="zh-CN"/>
        </w:rPr>
        <w:t>）</w:t>
      </w:r>
      <w:r>
        <w:rPr>
          <w:rFonts w:hint="eastAsia" w:ascii="CESI仿宋-GB2312" w:hAnsi="CESI仿宋-GB2312" w:eastAsia="CESI仿宋-GB2312" w:cs="CESI仿宋-GB2312"/>
          <w:sz w:val="32"/>
          <w:szCs w:val="32"/>
        </w:rPr>
        <w:t>美味森林收购巴奴毛肚火锅、今每供应链收购河南今每对价、定价依据、对价支付及所得税纳税情况，以及外商投资、税务等监管程序合法合规的结论性意见；</w:t>
      </w:r>
      <w:r>
        <w:rPr>
          <w:rFonts w:hint="eastAsia" w:ascii="Symbola" w:hAnsi="Symbola" w:eastAsia="Symbola" w:cs="Symbola"/>
          <w:sz w:val="32"/>
          <w:szCs w:val="32"/>
          <w:lang w:eastAsia="zh-CN"/>
        </w:rPr>
        <w:t>（</w:t>
      </w:r>
      <w:r>
        <w:rPr>
          <w:rFonts w:hint="eastAsia" w:ascii="Times New Roman" w:hAnsi="Times New Roman" w:eastAsia="仿宋_GB2312" w:cs="Times New Roman"/>
          <w:color w:val="000000"/>
          <w:kern w:val="2"/>
          <w:sz w:val="32"/>
          <w:szCs w:val="32"/>
          <w:highlight w:val="none"/>
          <w:lang w:val="en-US" w:eastAsia="zh-CN" w:bidi="ar-SA"/>
        </w:rPr>
        <w:t>6</w:t>
      </w:r>
      <w:r>
        <w:rPr>
          <w:rFonts w:hint="eastAsia" w:ascii="Symbola" w:hAnsi="Symbola" w:eastAsia="Symbola" w:cs="Symbola"/>
          <w:sz w:val="32"/>
          <w:szCs w:val="32"/>
          <w:lang w:eastAsia="zh-CN"/>
        </w:rPr>
        <w:t>）</w:t>
      </w:r>
      <w:r>
        <w:rPr>
          <w:rFonts w:hint="eastAsia" w:ascii="CESI仿宋-GB2312" w:hAnsi="CESI仿宋-GB2312" w:eastAsia="CESI仿宋-GB2312" w:cs="CESI仿宋-GB2312"/>
          <w:sz w:val="32"/>
          <w:szCs w:val="32"/>
        </w:rPr>
        <w:t>未认定韩艳丽为共同实际控制人的原因及合理性。</w:t>
      </w:r>
    </w:p>
    <w:p w14:paraId="2E4FDA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二、请说明开发、运营的网站、</w:t>
      </w:r>
      <w:r>
        <w:rPr>
          <w:rFonts w:hint="eastAsia" w:ascii="Times New Roman" w:hAnsi="Times New Roman" w:eastAsia="仿宋_GB2312" w:cs="Times New Roman"/>
          <w:color w:val="000000"/>
          <w:kern w:val="2"/>
          <w:sz w:val="32"/>
          <w:szCs w:val="32"/>
          <w:highlight w:val="none"/>
          <w:lang w:val="en-US" w:eastAsia="zh-CN" w:bidi="ar-SA"/>
        </w:rPr>
        <w:t>APP</w:t>
      </w:r>
      <w:r>
        <w:rPr>
          <w:rFonts w:hint="eastAsia" w:ascii="CESI仿宋-GB2312" w:hAnsi="CESI仿宋-GB2312" w:eastAsia="CESI仿宋-GB2312" w:cs="CESI仿宋-GB2312"/>
          <w:sz w:val="32"/>
          <w:szCs w:val="32"/>
        </w:rPr>
        <w:t>、小程序、公众号等产品情况，收集和存储用户信息规模、数据收集使用情况，是否存在向第三方提供信息的情形，以及上市前后个人信息保护和数据安全的安排或措施。</w:t>
      </w:r>
    </w:p>
    <w:p w14:paraId="644E04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三、请说明：</w:t>
      </w:r>
      <w:r>
        <w:rPr>
          <w:rFonts w:hint="eastAsia" w:ascii="Symbola" w:hAnsi="Symbola" w:eastAsia="Symbola" w:cs="Symbola"/>
          <w:sz w:val="32"/>
          <w:szCs w:val="32"/>
          <w:lang w:eastAsia="zh-CN"/>
        </w:rPr>
        <w:t>（</w:t>
      </w:r>
      <w:r>
        <w:rPr>
          <w:rFonts w:hint="eastAsia" w:ascii="Times New Roman" w:hAnsi="Times New Roman" w:eastAsia="仿宋_GB2312" w:cs="Times New Roman"/>
          <w:color w:val="000000"/>
          <w:kern w:val="2"/>
          <w:sz w:val="32"/>
          <w:szCs w:val="32"/>
          <w:highlight w:val="none"/>
          <w:lang w:val="en-US" w:eastAsia="zh-CN" w:bidi="ar-SA"/>
        </w:rPr>
        <w:t>1</w:t>
      </w:r>
      <w:r>
        <w:rPr>
          <w:rFonts w:hint="eastAsia" w:ascii="Symbola" w:hAnsi="Symbola" w:eastAsia="Symbola" w:cs="Symbola"/>
          <w:sz w:val="32"/>
          <w:szCs w:val="32"/>
          <w:lang w:eastAsia="zh-CN"/>
        </w:rPr>
        <w:t>）</w:t>
      </w:r>
      <w:r>
        <w:rPr>
          <w:rFonts w:hint="eastAsia" w:ascii="CESI仿宋-GB2312" w:hAnsi="CESI仿宋-GB2312" w:eastAsia="CESI仿宋-GB2312" w:cs="CESI仿宋-GB2312"/>
          <w:sz w:val="32"/>
          <w:szCs w:val="32"/>
        </w:rPr>
        <w:t>报告期内分红内部决策情况以及税费缴纳、外汇管理等监管程序履行情况，结合公司负债等情况说明实施分红的合理性，以及在分红情况下本次上市融资的必要性；</w:t>
      </w:r>
      <w:r>
        <w:rPr>
          <w:rFonts w:hint="eastAsia" w:ascii="Symbola" w:hAnsi="Symbola" w:eastAsia="Symbola" w:cs="Symbola"/>
          <w:sz w:val="32"/>
          <w:szCs w:val="32"/>
          <w:lang w:eastAsia="zh-CN"/>
        </w:rPr>
        <w:t>（</w:t>
      </w:r>
      <w:r>
        <w:rPr>
          <w:rFonts w:hint="eastAsia" w:ascii="Times New Roman" w:hAnsi="Times New Roman" w:eastAsia="仿宋_GB2312" w:cs="Times New Roman"/>
          <w:color w:val="000000"/>
          <w:kern w:val="2"/>
          <w:sz w:val="32"/>
          <w:szCs w:val="32"/>
          <w:highlight w:val="none"/>
          <w:lang w:val="en-US" w:eastAsia="zh-CN" w:bidi="ar-SA"/>
        </w:rPr>
        <w:t>2</w:t>
      </w:r>
      <w:r>
        <w:rPr>
          <w:rFonts w:hint="eastAsia" w:ascii="Symbola" w:hAnsi="Symbola" w:eastAsia="Symbola" w:cs="Symbola"/>
          <w:sz w:val="32"/>
          <w:szCs w:val="32"/>
          <w:lang w:eastAsia="zh-CN"/>
        </w:rPr>
        <w:t>）</w:t>
      </w:r>
      <w:r>
        <w:rPr>
          <w:rFonts w:hint="eastAsia" w:ascii="CESI仿宋-GB2312" w:hAnsi="CESI仿宋-GB2312" w:eastAsia="CESI仿宋-GB2312" w:cs="CESI仿宋-GB2312"/>
          <w:sz w:val="32"/>
          <w:szCs w:val="32"/>
        </w:rPr>
        <w:t>公司非全职人员（兼职人员、外包人员）社保公积金缴纳情况，以及劳动用工合法合规的结论性意见。</w:t>
      </w:r>
    </w:p>
    <w:p w14:paraId="6C669C67">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力积存储</w:t>
      </w:r>
    </w:p>
    <w:p w14:paraId="3C95E9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14:paraId="6868E9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一、请补充说明你公司及子公司经营范围是否涉及《外商投资准入特别管理措施（负面清单）（</w:t>
      </w:r>
      <w:r>
        <w:rPr>
          <w:rFonts w:hint="eastAsia" w:ascii="Times New Roman" w:hAnsi="Times New Roman" w:eastAsia="仿宋_GB2312" w:cs="Times New Roman"/>
          <w:color w:val="000000"/>
          <w:kern w:val="2"/>
          <w:sz w:val="32"/>
          <w:szCs w:val="32"/>
          <w:highlight w:val="none"/>
          <w:lang w:val="en-US" w:eastAsia="zh-CN" w:bidi="ar-SA"/>
        </w:rPr>
        <w:t>2024</w:t>
      </w:r>
      <w:r>
        <w:rPr>
          <w:rFonts w:hint="eastAsia" w:ascii="CESI仿宋-GB2312" w:hAnsi="CESI仿宋-GB2312" w:eastAsia="CESI仿宋-GB2312" w:cs="CESI仿宋-GB2312"/>
          <w:sz w:val="32"/>
          <w:szCs w:val="32"/>
          <w:lang w:val="en-US" w:eastAsia="zh-CN"/>
        </w:rPr>
        <w:t>年版）》领域，本次发行上市前后是否持续符合外资准入政策要求。</w:t>
      </w:r>
    </w:p>
    <w:p w14:paraId="38DF17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二、请补充说明</w:t>
      </w:r>
      <w:r>
        <w:rPr>
          <w:rFonts w:hint="eastAsia" w:ascii="Times New Roman" w:hAnsi="Times New Roman" w:eastAsia="仿宋_GB2312" w:cs="Times New Roman"/>
          <w:color w:val="000000"/>
          <w:kern w:val="2"/>
          <w:sz w:val="32"/>
          <w:szCs w:val="32"/>
          <w:highlight w:val="none"/>
          <w:lang w:val="en-US" w:eastAsia="zh-CN" w:bidi="ar-SA"/>
        </w:rPr>
        <w:t>2025</w:t>
      </w:r>
      <w:r>
        <w:rPr>
          <w:rFonts w:hint="eastAsia" w:ascii="CESI仿宋-GB2312" w:hAnsi="CESI仿宋-GB2312" w:eastAsia="CESI仿宋-GB2312" w:cs="CESI仿宋-GB2312"/>
          <w:sz w:val="32"/>
          <w:szCs w:val="32"/>
          <w:lang w:val="en-US" w:eastAsia="zh-CN"/>
        </w:rPr>
        <w:t>年</w:t>
      </w:r>
      <w:r>
        <w:rPr>
          <w:rFonts w:hint="eastAsia" w:ascii="Times New Roman" w:hAnsi="Times New Roman" w:eastAsia="仿宋_GB2312" w:cs="Times New Roman"/>
          <w:color w:val="000000"/>
          <w:kern w:val="2"/>
          <w:sz w:val="32"/>
          <w:szCs w:val="32"/>
          <w:highlight w:val="none"/>
          <w:lang w:val="en-US" w:eastAsia="zh-CN" w:bidi="ar-SA"/>
        </w:rPr>
        <w:t>4</w:t>
      </w:r>
      <w:r>
        <w:rPr>
          <w:rFonts w:hint="eastAsia" w:ascii="CESI仿宋-GB2312" w:hAnsi="CESI仿宋-GB2312" w:eastAsia="CESI仿宋-GB2312" w:cs="CESI仿宋-GB2312"/>
          <w:sz w:val="32"/>
          <w:szCs w:val="32"/>
          <w:lang w:val="en-US" w:eastAsia="zh-CN"/>
        </w:rPr>
        <w:t>月鹰溪三号将所持股份转让给鹰溪</w:t>
      </w:r>
      <w:r>
        <w:rPr>
          <w:rFonts w:hint="eastAsia" w:ascii="Times New Roman" w:hAnsi="Times New Roman" w:eastAsia="仿宋_GB2312" w:cs="Times New Roman"/>
          <w:color w:val="000000"/>
          <w:kern w:val="2"/>
          <w:sz w:val="32"/>
          <w:szCs w:val="32"/>
          <w:highlight w:val="none"/>
          <w:lang w:val="en-US" w:eastAsia="zh-CN" w:bidi="ar-SA"/>
        </w:rPr>
        <w:t>BVI</w:t>
      </w:r>
      <w:r>
        <w:rPr>
          <w:rFonts w:hint="eastAsia" w:ascii="CESI仿宋-GB2312" w:hAnsi="CESI仿宋-GB2312" w:eastAsia="CESI仿宋-GB2312" w:cs="CESI仿宋-GB2312"/>
          <w:sz w:val="32"/>
          <w:szCs w:val="32"/>
          <w:lang w:val="en-US" w:eastAsia="zh-CN"/>
        </w:rPr>
        <w:t>的背景和原因，鹰溪</w:t>
      </w:r>
      <w:r>
        <w:rPr>
          <w:rFonts w:hint="eastAsia" w:ascii="Times New Roman" w:hAnsi="Times New Roman" w:eastAsia="仿宋_GB2312" w:cs="Times New Roman"/>
          <w:color w:val="000000"/>
          <w:kern w:val="2"/>
          <w:sz w:val="32"/>
          <w:szCs w:val="32"/>
          <w:highlight w:val="none"/>
          <w:lang w:val="en-US" w:eastAsia="zh-CN" w:bidi="ar-SA"/>
        </w:rPr>
        <w:t>BVI</w:t>
      </w:r>
      <w:r>
        <w:rPr>
          <w:rFonts w:hint="eastAsia" w:ascii="CESI仿宋-GB2312" w:hAnsi="CESI仿宋-GB2312" w:eastAsia="CESI仿宋-GB2312" w:cs="CESI仿宋-GB2312"/>
          <w:sz w:val="32"/>
          <w:szCs w:val="32"/>
          <w:lang w:val="en-US" w:eastAsia="zh-CN"/>
        </w:rPr>
        <w:t>设立及受让股权所履行的外汇管理、境外投资、外商投资等监管程序情况，相关股权转让对价、定价依据及税费缴纳情况，以及在境内已有员工持股平台的情况下设置境外员工持股平台的必要性。</w:t>
      </w:r>
    </w:p>
    <w:p w14:paraId="370E8A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请补充说明已实施的股权激励方案合规性，包括具体人员构成及任职情况，参与人员与发行人其他股东、董事、监事、高级管理人员是否存在关联关系，以及价格公允性、协议约定情况、履行决策程序情况、规范运行情况，是否存在预留权益或尚未授予的权益，并就其是否合法合规、是否存在利益输送出具明确结论性意见。</w:t>
      </w:r>
    </w:p>
    <w:p w14:paraId="44C212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四、请补充说明其历史沿革中是否存在股权代持情况。</w:t>
      </w:r>
    </w:p>
    <w:p w14:paraId="56B2BE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五、请你公司补充说明开发、运营的网站、</w:t>
      </w:r>
      <w:r>
        <w:rPr>
          <w:rFonts w:hint="eastAsia" w:ascii="Times New Roman" w:hAnsi="Times New Roman" w:eastAsia="仿宋_GB2312" w:cs="Times New Roman"/>
          <w:color w:val="000000"/>
          <w:kern w:val="2"/>
          <w:sz w:val="32"/>
          <w:szCs w:val="32"/>
          <w:highlight w:val="none"/>
          <w:lang w:val="en-US" w:eastAsia="zh-CN" w:bidi="ar-SA"/>
        </w:rPr>
        <w:t>APP</w:t>
      </w:r>
      <w:r>
        <w:rPr>
          <w:rFonts w:hint="eastAsia" w:ascii="CESI仿宋-GB2312" w:hAnsi="CESI仿宋-GB2312" w:eastAsia="CESI仿宋-GB2312" w:cs="CESI仿宋-GB2312"/>
          <w:sz w:val="32"/>
          <w:szCs w:val="32"/>
          <w:lang w:val="en-US" w:eastAsia="zh-CN"/>
        </w:rPr>
        <w:t>、小程序等产品情况，收集及储存的用户信息规模、数据收集使用情况，是否涉及向第三方提供个人用户信息，上市前后个人信息保护和数据安全的安排或措施。</w:t>
      </w:r>
    </w:p>
    <w:p w14:paraId="7B308F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六、请补充说明本次拟参与“全流通”的股东所持股份是否存在被质押、冻结或其他权利瑕疵的情形。</w:t>
      </w:r>
    </w:p>
    <w:p w14:paraId="5D897A2C">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飞速创新</w:t>
      </w:r>
    </w:p>
    <w:p w14:paraId="70C66C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14:paraId="02D91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一、请补充说明你公司及子公司经营范围是否涉及《外商投资准入特别管理措施（负面清单）（</w:t>
      </w:r>
      <w:r>
        <w:rPr>
          <w:rFonts w:hint="eastAsia" w:ascii="Times New Roman" w:hAnsi="Times New Roman" w:eastAsia="仿宋_GB2312" w:cs="Times New Roman"/>
          <w:color w:val="000000"/>
          <w:kern w:val="2"/>
          <w:sz w:val="32"/>
          <w:szCs w:val="32"/>
          <w:highlight w:val="none"/>
          <w:lang w:val="en-US" w:eastAsia="zh-CN" w:bidi="ar-SA"/>
        </w:rPr>
        <w:t>2024</w:t>
      </w:r>
      <w:r>
        <w:rPr>
          <w:rFonts w:hint="eastAsia" w:ascii="CESI仿宋-GB2312" w:hAnsi="CESI仿宋-GB2312" w:eastAsia="CESI仿宋-GB2312" w:cs="CESI仿宋-GB2312"/>
          <w:sz w:val="32"/>
          <w:szCs w:val="32"/>
          <w:lang w:val="en-US" w:eastAsia="zh-CN"/>
        </w:rPr>
        <w:t>年版）》领域，本次发行上市前后是否持续符合外资准入政策要求。</w:t>
      </w:r>
    </w:p>
    <w:p w14:paraId="27FB39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你公司股东及股权激励计划曾存在股权代持情形，请列表说明代持双方名称、代持股权比例，代持起止时间、解除代持方式，并结合被代持方在代持期问的任职情况，按照《监管规则适用指引——境外发行上市类第</w:t>
      </w:r>
      <w:r>
        <w:rPr>
          <w:rFonts w:hint="eastAsia" w:ascii="Times New Roman" w:hAnsi="Times New Roman" w:eastAsia="仿宋_GB2312" w:cs="Times New Roman"/>
          <w:color w:val="000000"/>
          <w:kern w:val="2"/>
          <w:sz w:val="32"/>
          <w:szCs w:val="32"/>
          <w:highlight w:val="none"/>
          <w:lang w:val="en-US" w:eastAsia="zh-CN" w:bidi="ar-SA"/>
        </w:rPr>
        <w:t>2</w:t>
      </w:r>
      <w:r>
        <w:rPr>
          <w:rFonts w:hint="eastAsia" w:ascii="CESI仿宋-GB2312" w:hAnsi="CESI仿宋-GB2312" w:eastAsia="CESI仿宋-GB2312" w:cs="CESI仿宋-GB2312"/>
          <w:sz w:val="32"/>
          <w:szCs w:val="32"/>
          <w:lang w:val="en-US" w:eastAsia="zh-CN"/>
        </w:rPr>
        <w:t>号》相关规定进一步说明形成股权代持原因的真实性、演变情况、合法合规性、是否存在纠纷或潜在纠纷、股权代持期间被代持方是否属于法律法规规定禁止持股的主体（包括是否违反竞业禁止规定)。</w:t>
      </w:r>
    </w:p>
    <w:p w14:paraId="57C7E0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三、请补充说明最近</w:t>
      </w:r>
      <w:r>
        <w:rPr>
          <w:rFonts w:hint="eastAsia" w:ascii="Times New Roman" w:hAnsi="Times New Roman" w:eastAsia="仿宋_GB2312" w:cs="Times New Roman"/>
          <w:color w:val="000000"/>
          <w:kern w:val="2"/>
          <w:sz w:val="32"/>
          <w:szCs w:val="32"/>
          <w:highlight w:val="none"/>
          <w:lang w:val="en-US" w:eastAsia="zh-CN" w:bidi="ar-SA"/>
        </w:rPr>
        <w:t>12</w:t>
      </w:r>
      <w:r>
        <w:rPr>
          <w:rFonts w:hint="eastAsia" w:ascii="CESI仿宋-GB2312" w:hAnsi="CESI仿宋-GB2312" w:eastAsia="CESI仿宋-GB2312" w:cs="CESI仿宋-GB2312"/>
          <w:sz w:val="32"/>
          <w:szCs w:val="32"/>
          <w:lang w:val="en-US" w:eastAsia="zh-CN"/>
        </w:rPr>
        <w:t>个月内新增股东入股价格的合理性，该等入股价格之间存在差异的原因，并就是否存在利益输送出具明确结论性意见。</w:t>
      </w:r>
    </w:p>
    <w:p w14:paraId="1D8625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四、请补充说明各员工持股平台是否存在预留权益或尚未授予的权益。</w:t>
      </w:r>
    </w:p>
    <w:p w14:paraId="2AF7E4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五、请补充说明国有股东履行国有股东标识管理等国资管理程序的进展情况。</w:t>
      </w:r>
    </w:p>
    <w:p w14:paraId="44B92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六、请补充说明你公司开发、运营的网站、</w:t>
      </w:r>
      <w:r>
        <w:rPr>
          <w:rFonts w:hint="eastAsia" w:ascii="Times New Roman" w:hAnsi="Times New Roman" w:eastAsia="仿宋_GB2312" w:cs="Times New Roman"/>
          <w:color w:val="000000"/>
          <w:kern w:val="2"/>
          <w:sz w:val="32"/>
          <w:szCs w:val="32"/>
          <w:highlight w:val="none"/>
          <w:lang w:val="en-US" w:eastAsia="zh-CN" w:bidi="ar-SA"/>
        </w:rPr>
        <w:t>APP</w:t>
      </w:r>
      <w:r>
        <w:rPr>
          <w:rFonts w:hint="eastAsia" w:ascii="CESI仿宋-GB2312" w:hAnsi="CESI仿宋-GB2312" w:eastAsia="CESI仿宋-GB2312" w:cs="CESI仿宋-GB2312"/>
          <w:sz w:val="32"/>
          <w:szCs w:val="32"/>
          <w:lang w:val="en-US" w:eastAsia="zh-CN"/>
        </w:rPr>
        <w:t>、小程序等产品情况，收集及储存的用户信息规模、数据收集使用情况，是否涉及向第三方提供个人用户信息，上市前后个人信息保护和数据安全的安排或措施。</w:t>
      </w:r>
    </w:p>
    <w:p w14:paraId="4A1103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七、请补充说明你公司内部控制、公司治理及合规运作情况。</w:t>
      </w:r>
    </w:p>
    <w:p w14:paraId="0D897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八、请补充说明你公司前期</w:t>
      </w:r>
      <w:r>
        <w:rPr>
          <w:rFonts w:hint="eastAsia" w:ascii="Times New Roman" w:hAnsi="Times New Roman" w:eastAsia="仿宋_GB2312" w:cs="Times New Roman"/>
          <w:color w:val="000000"/>
          <w:kern w:val="2"/>
          <w:sz w:val="32"/>
          <w:szCs w:val="32"/>
          <w:highlight w:val="none"/>
          <w:lang w:val="en-US" w:eastAsia="zh-CN" w:bidi="ar-SA"/>
        </w:rPr>
        <w:t>A</w:t>
      </w:r>
      <w:r>
        <w:rPr>
          <w:rFonts w:hint="eastAsia" w:ascii="CESI仿宋-GB2312" w:hAnsi="CESI仿宋-GB2312" w:eastAsia="CESI仿宋-GB2312" w:cs="CESI仿宋-GB2312"/>
          <w:sz w:val="32"/>
          <w:szCs w:val="32"/>
          <w:lang w:val="en-US" w:eastAsia="zh-CN"/>
        </w:rPr>
        <w:t>股申报及被采取自律监管措施情况，相关问题整改情况，是否构成本次发行上市的障碍。</w:t>
      </w:r>
    </w:p>
    <w:p w14:paraId="1B2A98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九、请补充说明本次拟参与“全流通”的股东所持股份是否存在被质押、冻结或其他权利瑕疵的情形。</w:t>
      </w:r>
    </w:p>
    <w:p w14:paraId="3327D454">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乐动机器人</w:t>
      </w:r>
    </w:p>
    <w:p w14:paraId="0B7FC5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14:paraId="7F57D1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一、请补充说明你公司及子公司经营范围是否涉及《外商投资准入特别管理措施（负面清单）（</w:t>
      </w:r>
      <w:r>
        <w:rPr>
          <w:rFonts w:hint="eastAsia" w:ascii="Times New Roman" w:hAnsi="Times New Roman" w:eastAsia="仿宋_GB2312" w:cs="Times New Roman"/>
          <w:color w:val="000000"/>
          <w:kern w:val="2"/>
          <w:sz w:val="32"/>
          <w:szCs w:val="32"/>
          <w:highlight w:val="none"/>
          <w:lang w:val="en-US" w:eastAsia="zh-CN" w:bidi="ar-SA"/>
        </w:rPr>
        <w:t>2024</w:t>
      </w:r>
      <w:r>
        <w:rPr>
          <w:rFonts w:hint="eastAsia" w:ascii="CESI仿宋-GB2312" w:hAnsi="CESI仿宋-GB2312" w:eastAsia="CESI仿宋-GB2312" w:cs="CESI仿宋-GB2312"/>
          <w:sz w:val="32"/>
          <w:szCs w:val="32"/>
          <w:lang w:val="en-US" w:eastAsia="zh-CN"/>
        </w:rPr>
        <w:t>年版）》领域，本次发行上市前后是否持续符合外资准入政策要求。</w:t>
      </w:r>
    </w:p>
    <w:p w14:paraId="5AD207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你公司股东及股权激励计划曾存在股权代持情形，请列表说明代持双方名称、代持股权比例、代持起止时间，解除代持方式，并结合被代持方在代持期间的任职情况、郭益华设立乐澄科技事项，按照《监管规则适用指引一—境外发行上市类第</w:t>
      </w:r>
      <w:r>
        <w:rPr>
          <w:rFonts w:hint="eastAsia" w:ascii="Times New Roman" w:hAnsi="Times New Roman" w:eastAsia="仿宋_GB2312" w:cs="Times New Roman"/>
          <w:color w:val="000000"/>
          <w:kern w:val="2"/>
          <w:sz w:val="32"/>
          <w:szCs w:val="32"/>
          <w:highlight w:val="none"/>
          <w:lang w:val="en-US" w:eastAsia="zh-CN" w:bidi="ar-SA"/>
        </w:rPr>
        <w:t>2</w:t>
      </w:r>
      <w:r>
        <w:rPr>
          <w:rFonts w:hint="eastAsia" w:ascii="CESI仿宋-GB2312" w:hAnsi="CESI仿宋-GB2312" w:eastAsia="CESI仿宋-GB2312" w:cs="CESI仿宋-GB2312"/>
          <w:sz w:val="32"/>
          <w:szCs w:val="32"/>
          <w:lang w:val="en-US" w:eastAsia="zh-CN"/>
        </w:rPr>
        <w:t>号》相关规定进一步说明郭盖华、周伟因忙于业务拓展，无暇办理工商登记手续进行股权代持原因的真实性、代持演变情况、合法合规性、是否存在纠纷或潜在纠纷、股权代持期间被代持方是否属于法律法规规定禁止持股的主体（包括是否违反竞业禁止规定）。并结合上述情况按照《境内企业境外发行证券和上市管理试行办法》第八条规定说明控股股东持有的股权是否存在重大权属纠纷。</w:t>
      </w:r>
    </w:p>
    <w:p w14:paraId="3A2EA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三、请你公司补充说明各员工持股平台预留权益或尚未授予权益的数量及比例，拟授予的对象范围及完成时间，同期股权激励对个别人员采用不同激励价格是否存在利益输送行为。</w:t>
      </w:r>
    </w:p>
    <w:p w14:paraId="5AED05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四、请你公司补充说明开发、运营的网站、</w:t>
      </w:r>
      <w:r>
        <w:rPr>
          <w:rFonts w:hint="eastAsia" w:ascii="Times New Roman" w:hAnsi="Times New Roman" w:eastAsia="仿宋_GB2312" w:cs="Times New Roman"/>
          <w:color w:val="000000"/>
          <w:kern w:val="2"/>
          <w:sz w:val="32"/>
          <w:szCs w:val="32"/>
          <w:highlight w:val="none"/>
          <w:lang w:val="en-US" w:eastAsia="zh-CN" w:bidi="ar-SA"/>
        </w:rPr>
        <w:t>APP</w:t>
      </w:r>
      <w:r>
        <w:rPr>
          <w:rFonts w:hint="eastAsia" w:ascii="CESI仿宋-GB2312" w:hAnsi="CESI仿宋-GB2312" w:eastAsia="CESI仿宋-GB2312" w:cs="CESI仿宋-GB2312"/>
          <w:sz w:val="32"/>
          <w:szCs w:val="32"/>
          <w:lang w:val="en-US" w:eastAsia="zh-CN"/>
        </w:rPr>
        <w:t>、小程序等产品情况，收集及储存的用户信息规模、数据收集使用情况，是否涉及向第三方提供个人用户信息，上市前后个人信息保护和数据安全的安排或措施。</w:t>
      </w:r>
    </w:p>
    <w:p w14:paraId="202CD5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五、请补充说明本次拟参与“全流通”的股东所持股份是否存在被质押、冻结或其他权利瑕疵的情形。</w:t>
      </w:r>
    </w:p>
    <w:p w14:paraId="21AF3174">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中企云链</w:t>
      </w:r>
    </w:p>
    <w:p w14:paraId="620E29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14:paraId="4CCBF2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一、请补充说明你公司及下属公司经营范围是否涉及《外商投资准入特别管理措施（负面清单）（</w:t>
      </w:r>
      <w:r>
        <w:rPr>
          <w:rFonts w:hint="eastAsia" w:ascii="Times New Roman" w:hAnsi="Times New Roman" w:eastAsia="仿宋_GB2312" w:cs="Times New Roman"/>
          <w:color w:val="000000"/>
          <w:kern w:val="2"/>
          <w:sz w:val="32"/>
          <w:szCs w:val="32"/>
          <w:highlight w:val="none"/>
          <w:lang w:val="en-US" w:eastAsia="zh-CN" w:bidi="ar-SA"/>
        </w:rPr>
        <w:t>2024</w:t>
      </w:r>
      <w:r>
        <w:rPr>
          <w:rFonts w:hint="eastAsia" w:ascii="CESI仿宋-GB2312" w:hAnsi="CESI仿宋-GB2312" w:eastAsia="CESI仿宋-GB2312" w:cs="CESI仿宋-GB2312"/>
          <w:sz w:val="32"/>
          <w:szCs w:val="32"/>
          <w:lang w:val="en-US" w:eastAsia="zh-CN"/>
        </w:rPr>
        <w:t>年版）》领域，本次发行上市前后是否持续符合外资准入政策要求。</w:t>
      </w:r>
    </w:p>
    <w:p w14:paraId="37E10B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二、请详细说明你公司及下属公司业务符合《关于规范供应链金融业务引导供应链信息服务机构更好服务中小企业融资有关事宜的通知》（银发〔</w:t>
      </w:r>
      <w:r>
        <w:rPr>
          <w:rFonts w:hint="eastAsia" w:ascii="Times New Roman" w:hAnsi="Times New Roman" w:eastAsia="仿宋_GB2312" w:cs="Times New Roman"/>
          <w:color w:val="000000"/>
          <w:kern w:val="2"/>
          <w:sz w:val="32"/>
          <w:szCs w:val="32"/>
          <w:highlight w:val="none"/>
          <w:lang w:val="en-US" w:eastAsia="zh-CN" w:bidi="ar-SA"/>
        </w:rPr>
        <w:t>2025</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cs="Times New Roman"/>
          <w:color w:val="000000"/>
          <w:kern w:val="2"/>
          <w:sz w:val="32"/>
          <w:szCs w:val="32"/>
          <w:highlight w:val="none"/>
          <w:lang w:val="en-US" w:eastAsia="zh-CN" w:bidi="ar-SA"/>
        </w:rPr>
        <w:t>77</w:t>
      </w:r>
      <w:r>
        <w:rPr>
          <w:rFonts w:hint="eastAsia" w:ascii="CESI仿宋-GB2312" w:hAnsi="CESI仿宋-GB2312" w:eastAsia="CESI仿宋-GB2312" w:cs="CESI仿宋-GB2312"/>
          <w:sz w:val="32"/>
          <w:szCs w:val="32"/>
          <w:lang w:val="en-US" w:eastAsia="zh-CN"/>
        </w:rPr>
        <w:t>号）的情况。</w:t>
      </w:r>
    </w:p>
    <w:p w14:paraId="276D07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三、请详细说明你公司及下属公司场景数字业务具体流程、收费来源，是否涉及助货业务。</w:t>
      </w:r>
    </w:p>
    <w:p w14:paraId="1A79E0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四、根据备案材料，你公司为产业数字金融平台，拥有数字应收账款确权平台及场景数字金融平台，请补充说明业务经营是否涉及基础电信业务和增值电信业务，是否拥有相关经营许可证。</w:t>
      </w:r>
    </w:p>
    <w:p w14:paraId="2871BF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五、请补充说明本次拟参与“全流通”的股东所持股份是否存在被质押、冻结或其他权利瑕疵的情形。</w:t>
      </w:r>
    </w:p>
    <w:p w14:paraId="2DD83591">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沃尔核材</w:t>
      </w:r>
    </w:p>
    <w:p w14:paraId="3DE3C9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14:paraId="4F9CBD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一、请补充说明你公司及子公司经营范围是否涉及《外商投资准入特别管理措施（负面清单）（</w:t>
      </w:r>
      <w:r>
        <w:rPr>
          <w:rFonts w:hint="eastAsia" w:ascii="Times New Roman" w:hAnsi="Times New Roman" w:eastAsia="仿宋_GB2312" w:cs="Times New Roman"/>
          <w:color w:val="000000"/>
          <w:kern w:val="2"/>
          <w:sz w:val="32"/>
          <w:szCs w:val="32"/>
          <w:highlight w:val="none"/>
          <w:lang w:val="en-US" w:eastAsia="zh-CN" w:bidi="ar-SA"/>
        </w:rPr>
        <w:t>2024</w:t>
      </w:r>
      <w:r>
        <w:rPr>
          <w:rFonts w:hint="eastAsia" w:ascii="CESI仿宋-GB2312" w:hAnsi="CESI仿宋-GB2312" w:eastAsia="CESI仿宋-GB2312" w:cs="CESI仿宋-GB2312"/>
          <w:sz w:val="32"/>
          <w:szCs w:val="32"/>
          <w:lang w:val="en-US" w:eastAsia="zh-CN"/>
        </w:rPr>
        <w:t>年版）》领域，本次发行上市前后是否持续符合外资准入政策要求。</w:t>
      </w:r>
    </w:p>
    <w:p w14:paraId="0D6022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二、请补充说明募集资金具体用途，涉及境外募投项目的，请说明履行境外投资审批、核准或备案情况。</w:t>
      </w:r>
    </w:p>
    <w:p w14:paraId="7E428332">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宇信科技</w:t>
      </w:r>
    </w:p>
    <w:p w14:paraId="38711D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14:paraId="6F95A2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一、请说明备案材料对控股股东认定结果不一致的原因及认定标准</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并就控股股东的认定情况出具明确结论性意见</w:t>
      </w:r>
      <w:r>
        <w:rPr>
          <w:rFonts w:hint="eastAsia" w:ascii="CESI仿宋-GB2312" w:hAnsi="CESI仿宋-GB2312" w:eastAsia="CESI仿宋-GB2312" w:cs="CESI仿宋-GB2312"/>
          <w:sz w:val="32"/>
          <w:szCs w:val="32"/>
          <w:lang w:eastAsia="zh-CN"/>
        </w:rPr>
        <w:t>。</w:t>
      </w:r>
    </w:p>
    <w:p w14:paraId="76F5BD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请说明你公司控股股东或者受控股股东、实际控制人支配的股东持有你公司的股份存在质押的具体情况，及其对你公司及下属公司控制权和正常业务开展的影响，是否构成《境内企业境外发行证券和上市管理试行办法》第八条规定的不得境外上市情形。</w:t>
      </w:r>
    </w:p>
    <w:p w14:paraId="75A031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三</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请具体说明发行上市方案，包括发行股数（含超额配售）、占发行后总股本比例、预计募集资金量等，并列表说明全额行使超额配售权的情况下，本次境外上市前后股权架构的变化情况</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以及是否存在可能影响控制权的情形</w:t>
      </w:r>
      <w:r>
        <w:rPr>
          <w:rFonts w:hint="eastAsia" w:ascii="CESI仿宋-GB2312" w:hAnsi="CESI仿宋-GB2312" w:eastAsia="CESI仿宋-GB2312" w:cs="CESI仿宋-GB2312"/>
          <w:sz w:val="32"/>
          <w:szCs w:val="32"/>
          <w:lang w:eastAsia="zh-CN"/>
        </w:rPr>
        <w:t>。</w:t>
      </w:r>
    </w:p>
    <w:p w14:paraId="12B664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四、请说明（</w:t>
      </w:r>
      <w:r>
        <w:rPr>
          <w:rFonts w:hint="eastAsia" w:ascii="Times New Roman" w:hAnsi="Times New Roman" w:eastAsia="仿宋_GB2312" w:cs="Times New Roman"/>
          <w:color w:val="000000"/>
          <w:kern w:val="2"/>
          <w:sz w:val="32"/>
          <w:szCs w:val="32"/>
          <w:highlight w:val="none"/>
          <w:lang w:val="en-US" w:eastAsia="zh-CN" w:bidi="ar-SA"/>
        </w:rPr>
        <w:t>1</w:t>
      </w:r>
      <w:r>
        <w:rPr>
          <w:rFonts w:hint="eastAsia" w:ascii="CESI仿宋-GB2312" w:hAnsi="CESI仿宋-GB2312" w:eastAsia="CESI仿宋-GB2312" w:cs="CESI仿宋-GB2312"/>
          <w:sz w:val="32"/>
          <w:szCs w:val="32"/>
        </w:rPr>
        <w:t>）你公司下属公司持有增值电信业务经营许可证的具体情况、本次发行上市前后外资股比情况</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w:t>
      </w:r>
      <w:r>
        <w:rPr>
          <w:rFonts w:hint="eastAsia" w:ascii="Times New Roman" w:hAnsi="Times New Roman" w:eastAsia="仿宋_GB2312" w:cs="Times New Roman"/>
          <w:color w:val="000000"/>
          <w:kern w:val="2"/>
          <w:sz w:val="32"/>
          <w:szCs w:val="32"/>
          <w:highlight w:val="none"/>
          <w:lang w:val="en-US" w:eastAsia="zh-CN" w:bidi="ar-SA"/>
        </w:rPr>
        <w:t>2</w:t>
      </w:r>
      <w:r>
        <w:rPr>
          <w:rFonts w:hint="eastAsia" w:ascii="CESI仿宋-GB2312" w:hAnsi="CESI仿宋-GB2312" w:eastAsia="CESI仿宋-GB2312" w:cs="CESI仿宋-GB2312"/>
          <w:sz w:val="32"/>
          <w:szCs w:val="32"/>
        </w:rPr>
        <w:t>）你公司及下属公司经营范围涉及市场调查、广告代理、网络文化经营</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出版物零售及批发、增值电信业务、互联网信息服务、广播电视节目制作经营、广播电视传输设备销售等业务的具体情况，是否实际开展并取得必要的资质许可</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本次发行上市前后</w:t>
      </w:r>
      <w:r>
        <w:rPr>
          <w:rFonts w:hint="eastAsia" w:ascii="CESI仿宋-GB2312" w:hAnsi="CESI仿宋-GB2312" w:eastAsia="CESI仿宋-GB2312" w:cs="CESI仿宋-GB2312"/>
          <w:sz w:val="32"/>
          <w:szCs w:val="32"/>
          <w:lang w:eastAsia="zh-CN"/>
        </w:rPr>
        <w:t>是否</w:t>
      </w:r>
      <w:r>
        <w:rPr>
          <w:rFonts w:hint="eastAsia" w:ascii="CESI仿宋-GB2312" w:hAnsi="CESI仿宋-GB2312" w:eastAsia="CESI仿宋-GB2312" w:cs="CESI仿宋-GB2312"/>
          <w:sz w:val="32"/>
          <w:szCs w:val="32"/>
        </w:rPr>
        <w:t>持续符合外商投资准入政策要求</w:t>
      </w:r>
      <w:r>
        <w:rPr>
          <w:rFonts w:hint="eastAsia" w:ascii="CESI仿宋-GB2312" w:hAnsi="CESI仿宋-GB2312" w:eastAsia="CESI仿宋-GB2312" w:cs="CESI仿宋-GB2312"/>
          <w:sz w:val="32"/>
          <w:szCs w:val="32"/>
          <w:lang w:eastAsia="zh-CN"/>
        </w:rPr>
        <w:t>。</w:t>
      </w:r>
    </w:p>
    <w:p w14:paraId="3232E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五、请说明（</w:t>
      </w:r>
      <w:r>
        <w:rPr>
          <w:rFonts w:hint="eastAsia" w:ascii="Times New Roman" w:hAnsi="Times New Roman" w:eastAsia="仿宋_GB2312" w:cs="Times New Roman"/>
          <w:color w:val="000000"/>
          <w:kern w:val="2"/>
          <w:sz w:val="32"/>
          <w:szCs w:val="32"/>
          <w:highlight w:val="none"/>
          <w:lang w:val="en-US" w:eastAsia="zh-CN" w:bidi="ar-SA"/>
        </w:rPr>
        <w:t>1</w:t>
      </w:r>
      <w:r>
        <w:rPr>
          <w:rFonts w:hint="eastAsia" w:ascii="CESI仿宋-GB2312" w:hAnsi="CESI仿宋-GB2312" w:eastAsia="CESI仿宋-GB2312" w:cs="CESI仿宋-GB2312"/>
          <w:sz w:val="32"/>
          <w:szCs w:val="32"/>
        </w:rPr>
        <w:t>）你公司持有信息安全服务资质认证的具体情况及实际用途</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w:t>
      </w:r>
      <w:r>
        <w:rPr>
          <w:rFonts w:hint="eastAsia" w:ascii="Times New Roman" w:hAnsi="Times New Roman" w:eastAsia="仿宋_GB2312" w:cs="Times New Roman"/>
          <w:color w:val="000000"/>
          <w:kern w:val="2"/>
          <w:sz w:val="32"/>
          <w:szCs w:val="32"/>
          <w:highlight w:val="none"/>
          <w:lang w:val="en-US" w:eastAsia="zh-CN" w:bidi="ar-SA"/>
        </w:rPr>
        <w:t>2</w:t>
      </w:r>
      <w:r>
        <w:rPr>
          <w:rFonts w:hint="eastAsia" w:ascii="CESI仿宋-GB2312" w:hAnsi="CESI仿宋-GB2312" w:eastAsia="CESI仿宋-GB2312" w:cs="CESI仿宋-GB2312"/>
          <w:sz w:val="32"/>
          <w:szCs w:val="32"/>
        </w:rPr>
        <w:t>）你公司及下属公司是否涉及开发</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运营网站、小程序、</w:t>
      </w:r>
      <w:r>
        <w:rPr>
          <w:rFonts w:hint="eastAsia" w:ascii="Times New Roman" w:hAnsi="Times New Roman" w:eastAsia="仿宋_GB2312" w:cs="Times New Roman"/>
          <w:color w:val="000000"/>
          <w:kern w:val="2"/>
          <w:sz w:val="32"/>
          <w:szCs w:val="32"/>
          <w:highlight w:val="none"/>
          <w:lang w:val="en-US" w:eastAsia="zh-CN" w:bidi="ar-SA"/>
        </w:rPr>
        <w:t>APP</w:t>
      </w:r>
      <w:r>
        <w:rPr>
          <w:rFonts w:hint="eastAsia" w:ascii="CESI仿宋-GB2312" w:hAnsi="CESI仿宋-GB2312" w:eastAsia="CESI仿宋-GB2312" w:cs="CESI仿宋-GB2312"/>
          <w:sz w:val="32"/>
          <w:szCs w:val="32"/>
        </w:rPr>
        <w:t>、公众号等产品，是否涉及向第三方提供信息内容</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提供信息内容的类型以及信息内容安全保护措施</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同时说明收集及储存的用户信息规模、数据收集使用情况，上市前后个人信息保护和数据安全的安排或措施</w:t>
      </w:r>
      <w:r>
        <w:rPr>
          <w:rFonts w:hint="eastAsia" w:ascii="CESI仿宋-GB2312" w:hAnsi="CESI仿宋-GB2312" w:eastAsia="CESI仿宋-GB2312" w:cs="CESI仿宋-GB2312"/>
          <w:sz w:val="32"/>
          <w:szCs w:val="32"/>
          <w:lang w:eastAsia="zh-CN"/>
        </w:rPr>
        <w:t>。</w:t>
      </w:r>
    </w:p>
    <w:p w14:paraId="505D848F">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德适生物</w:t>
      </w:r>
    </w:p>
    <w:p w14:paraId="756494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14:paraId="7AEF92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一、请</w:t>
      </w:r>
      <w:r>
        <w:rPr>
          <w:rFonts w:hint="eastAsia" w:ascii="CESI仿宋-GB2312" w:hAnsi="CESI仿宋-GB2312" w:eastAsia="CESI仿宋-GB2312" w:cs="CESI仿宋-GB2312"/>
          <w:sz w:val="32"/>
          <w:szCs w:val="32"/>
          <w:lang w:eastAsia="zh-CN"/>
        </w:rPr>
        <w:t>结合</w:t>
      </w:r>
      <w:r>
        <w:rPr>
          <w:rFonts w:hint="eastAsia" w:ascii="CESI仿宋-GB2312" w:hAnsi="CESI仿宋-GB2312" w:eastAsia="CESI仿宋-GB2312" w:cs="CESI仿宋-GB2312"/>
          <w:sz w:val="32"/>
          <w:szCs w:val="32"/>
        </w:rPr>
        <w:t>备案材料所述主营业务情况，说明你公司及下属公司经营范围、实际业务是否涉及“人体干细胞、基因诊断与治疗技术开发和应用”或其他外商投资准入限制或禁止领域及相关判断依据，本次发行上市前后是否持续符合外商投资准入政策要求</w:t>
      </w:r>
      <w:r>
        <w:rPr>
          <w:rFonts w:hint="eastAsia" w:ascii="CESI仿宋-GB2312" w:hAnsi="CESI仿宋-GB2312" w:eastAsia="CESI仿宋-GB2312" w:cs="CESI仿宋-GB2312"/>
          <w:sz w:val="32"/>
          <w:szCs w:val="32"/>
          <w:lang w:eastAsia="zh-CN"/>
        </w:rPr>
        <w:t>。</w:t>
      </w:r>
    </w:p>
    <w:p w14:paraId="6FEC59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二、请说明你公司及下属公司是否涉及开发、运营网站、小程序、</w:t>
      </w:r>
      <w:r>
        <w:rPr>
          <w:rFonts w:hint="eastAsia" w:ascii="Times New Roman" w:hAnsi="Times New Roman" w:eastAsia="仿宋_GB2312" w:cs="Times New Roman"/>
          <w:color w:val="000000"/>
          <w:kern w:val="2"/>
          <w:sz w:val="32"/>
          <w:szCs w:val="32"/>
          <w:highlight w:val="none"/>
          <w:lang w:val="en-US" w:eastAsia="zh-CN" w:bidi="ar-SA"/>
        </w:rPr>
        <w:t>APP</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公众号等产品，是否涉及向第三方提供信息内容，提供信息内容的类型以及信息内容安全保护措施；同时说明收集及储存的用户信息规模、数据收集使用情况，上市前后个人信息保护和数据安全的安排或措施。</w:t>
      </w:r>
    </w:p>
    <w:p w14:paraId="7A6AA8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三、请说明本次拟参与“全流通</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股东所持股份是否存在被质押、冻结或其他权利瑕疵的情形。</w:t>
      </w:r>
    </w:p>
    <w:p w14:paraId="76654B52">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紫光股份</w:t>
      </w:r>
    </w:p>
    <w:p w14:paraId="712E409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请你公司补充说明以下事项，请律师核查并出具明确的法律意见:</w:t>
      </w:r>
    </w:p>
    <w:p w14:paraId="3AB15051">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请说明你公司及下属公司经营范围内包含房地产开发、测绘服务、卫星导航业务等的具体情况，是否实际开展相关业务及具体运营情况，是否已取得必要的资质许可，经营范围及实际业务是否涉及限制或禁止外商投资领域，本次发行上市前后是否持续符合外商投资准入要求。</w:t>
      </w:r>
    </w:p>
    <w:p w14:paraId="1D64320C">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请说明备案材料对控股股东认定结果不一致的原因及认定标准，并就控股股东的认定情况出具明确结论性意见。</w:t>
      </w:r>
    </w:p>
    <w:p w14:paraId="367272F2">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请说明你公司控股股东西藏紫光通信的</w:t>
      </w:r>
      <w:r>
        <w:rPr>
          <w:rFonts w:hint="eastAsia" w:ascii="Times New Roman" w:hAnsi="Times New Roman" w:eastAsia="仿宋_GB2312" w:cs="Times New Roman"/>
          <w:color w:val="000000"/>
          <w:kern w:val="2"/>
          <w:sz w:val="32"/>
          <w:szCs w:val="32"/>
          <w:highlight w:val="none"/>
          <w:lang w:val="en-US" w:eastAsia="zh-CN" w:bidi="ar-SA"/>
        </w:rPr>
        <w:t>100%</w:t>
      </w:r>
      <w:r>
        <w:rPr>
          <w:rFonts w:hint="eastAsia" w:ascii="CESI仿宋-GB2312" w:hAnsi="CESI仿宋-GB2312" w:eastAsia="CESI仿宋-GB2312" w:cs="CESI仿宋-GB2312"/>
          <w:sz w:val="32"/>
          <w:szCs w:val="32"/>
          <w:lang w:val="en-US" w:eastAsia="zh-CN"/>
        </w:rPr>
        <w:t>股权被质押的具体情况，是否可能导致重大权属纠纷，及其对你公司及下属公司控制权和正常业务开展的影响。</w:t>
      </w:r>
    </w:p>
    <w:p w14:paraId="490A74C1">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请说明你公司新增股东信达证券丰实</w:t>
      </w:r>
      <w:r>
        <w:rPr>
          <w:rFonts w:hint="eastAsia" w:ascii="Times New Roman" w:hAnsi="Times New Roman" w:eastAsia="仿宋_GB2312" w:cs="Times New Roman"/>
          <w:color w:val="000000"/>
          <w:kern w:val="2"/>
          <w:sz w:val="32"/>
          <w:szCs w:val="32"/>
          <w:highlight w:val="none"/>
          <w:lang w:val="en-US" w:eastAsia="zh-CN" w:bidi="ar-SA"/>
        </w:rPr>
        <w:t>2</w:t>
      </w:r>
      <w:r>
        <w:rPr>
          <w:rFonts w:hint="eastAsia" w:ascii="CESI仿宋-GB2312" w:hAnsi="CESI仿宋-GB2312" w:eastAsia="CESI仿宋-GB2312" w:cs="CESI仿宋-GB2312"/>
          <w:sz w:val="32"/>
          <w:szCs w:val="32"/>
          <w:lang w:val="en-US" w:eastAsia="zh-CN"/>
        </w:rPr>
        <w:t>号单一资产管理计划以及长安信托·中保投</w:t>
      </w:r>
      <w:r>
        <w:rPr>
          <w:rFonts w:hint="eastAsia" w:ascii="Times New Roman" w:hAnsi="Times New Roman" w:eastAsia="仿宋_GB2312" w:cs="Times New Roman"/>
          <w:color w:val="000000"/>
          <w:kern w:val="2"/>
          <w:sz w:val="32"/>
          <w:szCs w:val="32"/>
          <w:highlight w:val="none"/>
          <w:lang w:val="en-US" w:eastAsia="zh-CN" w:bidi="ar-SA"/>
        </w:rPr>
        <w:t>1</w:t>
      </w:r>
      <w:r>
        <w:rPr>
          <w:rFonts w:hint="eastAsia" w:ascii="CESI仿宋-GB2312" w:hAnsi="CESI仿宋-GB2312" w:eastAsia="CESI仿宋-GB2312" w:cs="CESI仿宋-GB2312"/>
          <w:sz w:val="32"/>
          <w:szCs w:val="32"/>
          <w:lang w:val="en-US" w:eastAsia="zh-CN"/>
        </w:rPr>
        <w:t>号信托的运作方式。</w:t>
      </w:r>
    </w:p>
    <w:p w14:paraId="0EC3648E">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请列表说明全额行使超额配售权的情况下，你公司本次境外上市前后股权架构的变化情况。</w:t>
      </w:r>
    </w:p>
    <w:p w14:paraId="53918EB4">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卧安机器人</w:t>
      </w:r>
    </w:p>
    <w:p w14:paraId="34D6773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请你公司补充说明以下事项，请律师核查并出具明确的法律意见:</w:t>
      </w:r>
    </w:p>
    <w:p w14:paraId="3BD0EB8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一、请用通俗易懂的语言说明你公司业务经营模式。</w:t>
      </w:r>
    </w:p>
    <w:p w14:paraId="3D5CEF8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二、请补充说明备案材料对控股股东认定结果不一致的原因及认定标准，并就控股股东的认定情况出具明确结论性意见。</w:t>
      </w:r>
    </w:p>
    <w:p w14:paraId="6C136B5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三、请补充说明你公司主要股东</w:t>
      </w:r>
      <w:r>
        <w:rPr>
          <w:rFonts w:hint="default" w:ascii="Times New Roman" w:hAnsi="Times New Roman" w:eastAsia="仿宋_GB2312" w:cs="Times New Roman"/>
          <w:color w:val="000000"/>
          <w:kern w:val="2"/>
          <w:sz w:val="32"/>
          <w:szCs w:val="32"/>
          <w:highlight w:val="none"/>
          <w:lang w:val="en-US" w:eastAsia="zh-CN" w:bidi="ar-SA"/>
        </w:rPr>
        <w:t>Brizan</w:t>
      </w:r>
      <w:r>
        <w:rPr>
          <w:rFonts w:hint="default" w:ascii="CESI仿宋-GB2312" w:hAnsi="CESI仿宋-GB2312" w:eastAsia="CESI仿宋-GB2312" w:cs="CESI仿宋-GB2312"/>
          <w:sz w:val="32"/>
          <w:szCs w:val="32"/>
          <w:lang w:val="en-US" w:eastAsia="zh-CN"/>
        </w:rPr>
        <w:t>合伙人中“其他有限合伙人”的基本情况。</w:t>
      </w:r>
    </w:p>
    <w:p w14:paraId="3F804C9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四、请补充说明你公司主要股东源码资本上层投资人未完全穿透的情况，是否存在利益输送的情形。</w:t>
      </w:r>
    </w:p>
    <w:p w14:paraId="65CED73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五、请补充说明你公司员工激励计划中对应公司</w:t>
      </w:r>
      <w:r>
        <w:rPr>
          <w:rFonts w:hint="default" w:ascii="Times New Roman" w:hAnsi="Times New Roman" w:eastAsia="仿宋_GB2312" w:cs="Times New Roman"/>
          <w:color w:val="000000"/>
          <w:kern w:val="2"/>
          <w:sz w:val="32"/>
          <w:szCs w:val="32"/>
          <w:highlight w:val="none"/>
          <w:lang w:val="en-US" w:eastAsia="zh-CN" w:bidi="ar-SA"/>
        </w:rPr>
        <w:t>0.0081%</w:t>
      </w:r>
      <w:r>
        <w:rPr>
          <w:rFonts w:hint="default" w:ascii="CESI仿宋-GB2312" w:hAnsi="CESI仿宋-GB2312" w:eastAsia="CESI仿宋-GB2312" w:cs="CESI仿宋-GB2312"/>
          <w:sz w:val="32"/>
          <w:szCs w:val="32"/>
          <w:lang w:val="en-US" w:eastAsia="zh-CN"/>
        </w:rPr>
        <w:t>股份的期权份额未授予的原因。</w:t>
      </w:r>
    </w:p>
    <w:p w14:paraId="60779E6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六、请补充说明你公司下属公司经营范围是否涉及《外商投资准入特别管理措施（负面清单）（</w:t>
      </w:r>
      <w:r>
        <w:rPr>
          <w:rFonts w:hint="default" w:ascii="Times New Roman" w:hAnsi="Times New Roman" w:eastAsia="仿宋_GB2312" w:cs="Times New Roman"/>
          <w:color w:val="000000"/>
          <w:kern w:val="2"/>
          <w:sz w:val="32"/>
          <w:szCs w:val="32"/>
          <w:highlight w:val="none"/>
          <w:lang w:val="en-US" w:eastAsia="zh-CN" w:bidi="ar-SA"/>
        </w:rPr>
        <w:t>2024</w:t>
      </w:r>
      <w:r>
        <w:rPr>
          <w:rFonts w:hint="default" w:ascii="CESI仿宋-GB2312" w:hAnsi="CESI仿宋-GB2312" w:eastAsia="CESI仿宋-GB2312" w:cs="CESI仿宋-GB2312"/>
          <w:sz w:val="32"/>
          <w:szCs w:val="32"/>
          <w:lang w:val="en-US" w:eastAsia="zh-CN"/>
        </w:rPr>
        <w:t>年版）》外资禁止或限制准入领域；本次发行上市及“全流通”后是否持续符合外商投资准入要求。</w:t>
      </w:r>
    </w:p>
    <w:p w14:paraId="76DED50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七、请补充说明本次拟参与“全流通”股东所持股份是否存在被质押、冻结或其他权利瑕疵的情形。</w:t>
      </w:r>
    </w:p>
    <w:p w14:paraId="03712109">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豪威集团</w:t>
      </w:r>
    </w:p>
    <w:p w14:paraId="4485715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14:paraId="46C7CC8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一、请说明备案材料对控股股东认定结果不一致的原因及认定标准</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并就控股股东的认定情况出具明确结论性意见。</w:t>
      </w:r>
    </w:p>
    <w:p w14:paraId="6299694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请说明你公司控股股东或者受控股股东、实际控制人支配的股东持有你公司股份存在质押的具体情况，及其对你公司及下属公司控制权和正常业务开展的影响，是否构成《境内企业境外发行证券和上市管理试行办法》第八条规定的不得境外上市情形。</w:t>
      </w:r>
    </w:p>
    <w:p w14:paraId="76152CBE">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埃斯顿</w:t>
      </w:r>
    </w:p>
    <w:p w14:paraId="7887A31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14:paraId="3C4BFB4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一、请说明备案材料对控股股东认定结果不一致的原因及认定标准</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并就控股股东的认定情况出具明确结论性意见。</w:t>
      </w:r>
    </w:p>
    <w:p w14:paraId="677F343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二、请说明你公司控股股东持有你公司的股份存在质押的具体情况</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及其对你公司及下属公司控制权和正常业务开展的影响，</w:t>
      </w:r>
      <w:r>
        <w:rPr>
          <w:rFonts w:hint="eastAsia" w:ascii="CESI仿宋-GB2312" w:hAnsi="CESI仿宋-GB2312" w:eastAsia="CESI仿宋-GB2312" w:cs="CESI仿宋-GB2312"/>
          <w:sz w:val="32"/>
          <w:szCs w:val="32"/>
          <w:lang w:eastAsia="zh-CN"/>
        </w:rPr>
        <w:t>是否</w:t>
      </w:r>
      <w:r>
        <w:rPr>
          <w:rFonts w:hint="eastAsia" w:ascii="CESI仿宋-GB2312" w:hAnsi="CESI仿宋-GB2312" w:eastAsia="CESI仿宋-GB2312" w:cs="CESI仿宋-GB2312"/>
          <w:sz w:val="32"/>
          <w:szCs w:val="32"/>
        </w:rPr>
        <w:t>构成《境内企业境外发行证券和上市管理试行办法》第八条规定的不得境外上市情形</w:t>
      </w:r>
      <w:r>
        <w:rPr>
          <w:rFonts w:hint="eastAsia" w:ascii="CESI仿宋-GB2312" w:hAnsi="CESI仿宋-GB2312" w:eastAsia="CESI仿宋-GB2312" w:cs="CESI仿宋-GB2312"/>
          <w:sz w:val="32"/>
          <w:szCs w:val="32"/>
          <w:lang w:eastAsia="zh-CN"/>
        </w:rPr>
        <w:t>。</w:t>
      </w:r>
    </w:p>
    <w:p w14:paraId="2B5CB7E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三、请说明你公司控股子公司南京鼎派机电科技有限公司受到外汇行政处罚的具体情况，是否及时缴纳罚款并完成整改，是否构成重大违法违规、是否对你公司本次发行上市构成重大不利影响。</w:t>
      </w:r>
    </w:p>
    <w:p w14:paraId="76C32725">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创智芯联</w:t>
      </w:r>
    </w:p>
    <w:p w14:paraId="355962D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14:paraId="5F89DCC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一、请补充说明你公司及下属公司道路货物运输业务资质情况以及最近三年技术出口业务开展情况及合规性。</w:t>
      </w:r>
    </w:p>
    <w:p w14:paraId="678A3EE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二、请补充说明你公司及下属公司经营范围涉及《外商投资准入特别管理措施（负面清单）（</w:t>
      </w:r>
      <w:r>
        <w:rPr>
          <w:rFonts w:hint="default" w:ascii="Times New Roman" w:hAnsi="Times New Roman" w:eastAsia="仿宋_GB2312" w:cs="Times New Roman"/>
          <w:color w:val="000000"/>
          <w:kern w:val="2"/>
          <w:sz w:val="32"/>
          <w:szCs w:val="32"/>
          <w:highlight w:val="none"/>
          <w:lang w:val="en-US" w:eastAsia="zh-CN" w:bidi="ar-SA"/>
        </w:rPr>
        <w:t>2024</w:t>
      </w:r>
      <w:r>
        <w:rPr>
          <w:rFonts w:hint="default" w:ascii="CESI仿宋-GB2312" w:hAnsi="CESI仿宋-GB2312" w:eastAsia="CESI仿宋-GB2312" w:cs="CESI仿宋-GB2312"/>
          <w:sz w:val="32"/>
          <w:szCs w:val="32"/>
          <w:lang w:val="en-US" w:eastAsia="zh-CN"/>
        </w:rPr>
        <w:t>年版）》情况。</w:t>
      </w:r>
    </w:p>
    <w:p w14:paraId="3044A66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三、请补充说明你公司最近</w:t>
      </w:r>
      <w:r>
        <w:rPr>
          <w:rFonts w:hint="default" w:ascii="Times New Roman" w:hAnsi="Times New Roman" w:eastAsia="仿宋_GB2312" w:cs="Times New Roman"/>
          <w:color w:val="000000"/>
          <w:kern w:val="2"/>
          <w:sz w:val="32"/>
          <w:szCs w:val="32"/>
          <w:highlight w:val="none"/>
          <w:lang w:val="en-US" w:eastAsia="zh-CN" w:bidi="ar-SA"/>
        </w:rPr>
        <w:t>12</w:t>
      </w:r>
      <w:r>
        <w:rPr>
          <w:rFonts w:hint="default" w:ascii="CESI仿宋-GB2312" w:hAnsi="CESI仿宋-GB2312" w:eastAsia="CESI仿宋-GB2312" w:cs="CESI仿宋-GB2312"/>
          <w:sz w:val="32"/>
          <w:szCs w:val="32"/>
          <w:lang w:val="en-US" w:eastAsia="zh-CN"/>
        </w:rPr>
        <w:t>个月内新增股东入股价格的合理性，该等入股价格之间存在差异的原因，并就是否存在利益输送等出具明确结论性意见。</w:t>
      </w:r>
    </w:p>
    <w:p w14:paraId="657393E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补充说明你公司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p>
    <w:p w14:paraId="39288F8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五、请补充说明你公司本次拟参与“全流通”的股东所持股份是否存在被质押、冻结或其他权利瑕疵的情形。</w:t>
      </w:r>
    </w:p>
    <w:p w14:paraId="7D51C4F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六、请补充说明你公司前期进行</w:t>
      </w:r>
      <w:r>
        <w:rPr>
          <w:rFonts w:hint="default" w:ascii="Times New Roman" w:hAnsi="Times New Roman" w:eastAsia="仿宋_GB2312" w:cs="Times New Roman"/>
          <w:color w:val="000000"/>
          <w:kern w:val="2"/>
          <w:sz w:val="32"/>
          <w:szCs w:val="32"/>
          <w:highlight w:val="none"/>
          <w:lang w:val="en-US" w:eastAsia="zh-CN" w:bidi="ar-SA"/>
        </w:rPr>
        <w:t>A</w:t>
      </w:r>
      <w:r>
        <w:rPr>
          <w:rFonts w:hint="default" w:ascii="CESI仿宋-GB2312" w:hAnsi="CESI仿宋-GB2312" w:eastAsia="CESI仿宋-GB2312" w:cs="CESI仿宋-GB2312"/>
          <w:sz w:val="32"/>
          <w:szCs w:val="32"/>
          <w:lang w:val="en-US" w:eastAsia="zh-CN"/>
        </w:rPr>
        <w:t>股上市辅导备案的具体情况及撤回原因，是否计划继续推进</w:t>
      </w:r>
      <w:r>
        <w:rPr>
          <w:rFonts w:hint="default" w:ascii="Times New Roman" w:hAnsi="Times New Roman" w:eastAsia="仿宋_GB2312" w:cs="Times New Roman"/>
          <w:color w:val="000000"/>
          <w:kern w:val="2"/>
          <w:sz w:val="32"/>
          <w:szCs w:val="32"/>
          <w:highlight w:val="none"/>
          <w:lang w:val="en-US" w:eastAsia="zh-CN" w:bidi="ar-SA"/>
        </w:rPr>
        <w:t>A</w:t>
      </w:r>
      <w:r>
        <w:rPr>
          <w:rFonts w:hint="default" w:ascii="CESI仿宋-GB2312" w:hAnsi="CESI仿宋-GB2312" w:eastAsia="CESI仿宋-GB2312" w:cs="CESI仿宋-GB2312"/>
          <w:sz w:val="32"/>
          <w:szCs w:val="32"/>
          <w:lang w:val="en-US" w:eastAsia="zh-CN"/>
        </w:rPr>
        <w:t>股上市及具体安排、是否存在对本次发行上市产生重大影响的情形。</w:t>
      </w:r>
    </w:p>
    <w:p w14:paraId="261B8476">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仙工智能</w:t>
      </w:r>
    </w:p>
    <w:p w14:paraId="0D1324B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14:paraId="5A00742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一、请补充说明你公司及子公司最近三年技术出口业务开展情况及合规性。</w:t>
      </w:r>
    </w:p>
    <w:p w14:paraId="72A6EBC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二、请补充说明你公司及下属公司经营范围是否涉及《外商投资准入特别管理措施（负面清单）（</w:t>
      </w:r>
      <w:r>
        <w:rPr>
          <w:rFonts w:hint="default" w:ascii="Times New Roman" w:hAnsi="Times New Roman" w:eastAsia="仿宋_GB2312" w:cs="Times New Roman"/>
          <w:color w:val="000000"/>
          <w:kern w:val="2"/>
          <w:sz w:val="32"/>
          <w:szCs w:val="32"/>
          <w:highlight w:val="none"/>
          <w:lang w:val="en-US" w:eastAsia="zh-CN" w:bidi="ar-SA"/>
        </w:rPr>
        <w:t>2024</w:t>
      </w:r>
      <w:r>
        <w:rPr>
          <w:rFonts w:hint="default" w:ascii="CESI仿宋-GB2312" w:hAnsi="CESI仿宋-GB2312" w:eastAsia="CESI仿宋-GB2312" w:cs="CESI仿宋-GB2312"/>
          <w:sz w:val="32"/>
          <w:szCs w:val="32"/>
          <w:lang w:val="en-US" w:eastAsia="zh-CN"/>
        </w:rPr>
        <w:t>年版）》领域。</w:t>
      </w:r>
    </w:p>
    <w:p w14:paraId="1D5645F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三、请你公司补充说明最近</w:t>
      </w:r>
      <w:r>
        <w:rPr>
          <w:rFonts w:hint="default" w:ascii="Times New Roman" w:hAnsi="Times New Roman" w:eastAsia="仿宋_GB2312" w:cs="Times New Roman"/>
          <w:color w:val="000000"/>
          <w:kern w:val="2"/>
          <w:sz w:val="32"/>
          <w:szCs w:val="32"/>
          <w:highlight w:val="none"/>
          <w:lang w:val="en-US" w:eastAsia="zh-CN" w:bidi="ar-SA"/>
        </w:rPr>
        <w:t>12</w:t>
      </w:r>
      <w:r>
        <w:rPr>
          <w:rFonts w:hint="default" w:ascii="CESI仿宋-GB2312" w:hAnsi="CESI仿宋-GB2312" w:eastAsia="CESI仿宋-GB2312" w:cs="CESI仿宋-GB2312"/>
          <w:sz w:val="32"/>
          <w:szCs w:val="32"/>
          <w:lang w:val="en-US" w:eastAsia="zh-CN"/>
        </w:rPr>
        <w:t>个月内新增股东入股价格的合理性，该等入股价格之间存在差异的原因，并就是否存在利益输送出具明确结论性意见。</w:t>
      </w:r>
    </w:p>
    <w:p w14:paraId="03D64B5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你公司补充说明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p>
    <w:p w14:paraId="4D653B6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五、请你公司补充说明本次拟参与“全流通”的股东所持股份是否存在被质押、冻结或其他权利瑕疵的情形。</w:t>
      </w:r>
    </w:p>
    <w:p w14:paraId="1A7DD037">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林清轩</w:t>
      </w:r>
    </w:p>
    <w:p w14:paraId="5B457B1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14:paraId="2AE5565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一、请说明:（</w:t>
      </w:r>
      <w:r>
        <w:rPr>
          <w:rFonts w:hint="default" w:ascii="Times New Roman" w:hAnsi="Times New Roman" w:eastAsia="仿宋_GB2312" w:cs="Times New Roman"/>
          <w:color w:val="000000"/>
          <w:kern w:val="2"/>
          <w:sz w:val="32"/>
          <w:szCs w:val="32"/>
          <w:highlight w:val="none"/>
          <w:lang w:val="en-US" w:eastAsia="zh-CN" w:bidi="ar-SA"/>
        </w:rPr>
        <w:t>1</w:t>
      </w:r>
      <w:r>
        <w:rPr>
          <w:rFonts w:hint="default" w:ascii="CESI仿宋-GB2312" w:hAnsi="CESI仿宋-GB2312" w:eastAsia="CESI仿宋-GB2312" w:cs="CESI仿宋-GB2312"/>
          <w:sz w:val="32"/>
          <w:szCs w:val="32"/>
          <w:lang w:val="en-US" w:eastAsia="zh-CN"/>
        </w:rPr>
        <w:t>）发行人提交境外发行上市备案申请前</w:t>
      </w:r>
      <w:r>
        <w:rPr>
          <w:rFonts w:hint="default" w:ascii="Times New Roman" w:hAnsi="Times New Roman" w:eastAsia="仿宋_GB2312" w:cs="Times New Roman"/>
          <w:color w:val="000000"/>
          <w:kern w:val="2"/>
          <w:sz w:val="32"/>
          <w:szCs w:val="32"/>
          <w:highlight w:val="none"/>
          <w:lang w:val="en-US" w:eastAsia="zh-CN" w:bidi="ar-SA"/>
        </w:rPr>
        <w:t>12</w:t>
      </w:r>
      <w:r>
        <w:rPr>
          <w:rFonts w:hint="default" w:ascii="CESI仿宋-GB2312" w:hAnsi="CESI仿宋-GB2312" w:eastAsia="CESI仿宋-GB2312" w:cs="CESI仿宋-GB2312"/>
          <w:sz w:val="32"/>
          <w:szCs w:val="32"/>
          <w:lang w:val="en-US" w:eastAsia="zh-CN"/>
        </w:rPr>
        <w:t>个月内新增股东所涉股权转让的定价、定价依据、定价差异原因及其合理性</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以及</w:t>
      </w:r>
      <w:r>
        <w:rPr>
          <w:rFonts w:hint="eastAsia" w:ascii="CESI仿宋-GB2312" w:hAnsi="CESI仿宋-GB2312" w:eastAsia="CESI仿宋-GB2312" w:cs="CESI仿宋-GB2312"/>
          <w:sz w:val="32"/>
          <w:szCs w:val="32"/>
          <w:lang w:val="en-US" w:eastAsia="zh-CN"/>
        </w:rPr>
        <w:t>上述</w:t>
      </w:r>
      <w:r>
        <w:rPr>
          <w:rFonts w:hint="default" w:ascii="CESI仿宋-GB2312" w:hAnsi="CESI仿宋-GB2312" w:eastAsia="CESI仿宋-GB2312" w:cs="CESI仿宋-GB2312"/>
          <w:sz w:val="32"/>
          <w:szCs w:val="32"/>
          <w:lang w:val="en-US" w:eastAsia="zh-CN"/>
        </w:rPr>
        <w:t>股权转让环节相关转让方所</w:t>
      </w:r>
      <w:r>
        <w:rPr>
          <w:rFonts w:hint="eastAsia" w:ascii="CESI仿宋-GB2312" w:hAnsi="CESI仿宋-GB2312" w:eastAsia="CESI仿宋-GB2312" w:cs="CESI仿宋-GB2312"/>
          <w:sz w:val="32"/>
          <w:szCs w:val="32"/>
          <w:lang w:val="en-US" w:eastAsia="zh-CN"/>
        </w:rPr>
        <w:t>得</w:t>
      </w:r>
      <w:r>
        <w:rPr>
          <w:rFonts w:hint="default" w:ascii="CESI仿宋-GB2312" w:hAnsi="CESI仿宋-GB2312" w:eastAsia="CESI仿宋-GB2312" w:cs="CESI仿宋-GB2312"/>
          <w:sz w:val="32"/>
          <w:szCs w:val="32"/>
          <w:lang w:val="en-US" w:eastAsia="zh-CN"/>
        </w:rPr>
        <w:t>税缴纳情况</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w:t>
      </w:r>
      <w:r>
        <w:rPr>
          <w:rFonts w:hint="default" w:ascii="Times New Roman" w:hAnsi="Times New Roman" w:eastAsia="仿宋_GB2312" w:cs="Times New Roman"/>
          <w:color w:val="000000"/>
          <w:kern w:val="2"/>
          <w:sz w:val="32"/>
          <w:szCs w:val="32"/>
          <w:highlight w:val="none"/>
          <w:lang w:val="en-US" w:eastAsia="zh-CN" w:bidi="ar-SA"/>
        </w:rPr>
        <w:t>2</w:t>
      </w:r>
      <w:r>
        <w:rPr>
          <w:rFonts w:hint="default" w:ascii="CESI仿宋-GB2312" w:hAnsi="CESI仿宋-GB2312" w:eastAsia="CESI仿宋-GB2312" w:cs="CESI仿宋-GB2312"/>
          <w:sz w:val="32"/>
          <w:szCs w:val="32"/>
          <w:lang w:val="en-US" w:eastAsia="zh-CN"/>
        </w:rPr>
        <w:t>）发行人现有股东是否存在私募投资基金，如存在</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是否已在中国证券投资基金业协会登记备案。</w:t>
      </w:r>
    </w:p>
    <w:p w14:paraId="1FF33E8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二、请说明发行人及下属公司开发及运营</w:t>
      </w:r>
      <w:r>
        <w:rPr>
          <w:rFonts w:hint="default" w:ascii="Times New Roman" w:hAnsi="Times New Roman" w:eastAsia="仿宋_GB2312" w:cs="Times New Roman"/>
          <w:color w:val="000000"/>
          <w:kern w:val="2"/>
          <w:sz w:val="32"/>
          <w:szCs w:val="32"/>
          <w:highlight w:val="none"/>
          <w:lang w:val="en-US" w:eastAsia="zh-CN" w:bidi="ar-SA"/>
        </w:rPr>
        <w:t>APP</w:t>
      </w:r>
      <w:r>
        <w:rPr>
          <w:rFonts w:hint="default" w:ascii="CESI仿宋-GB2312" w:hAnsi="CESI仿宋-GB2312" w:eastAsia="CESI仿宋-GB2312" w:cs="CESI仿宋-GB2312"/>
          <w:sz w:val="32"/>
          <w:szCs w:val="32"/>
          <w:lang w:val="en-US" w:eastAsia="zh-CN"/>
        </w:rPr>
        <w:t>、小程序、公众号等产品情况，是否涉及收集和使用个人信息，如有，请说明收集及储存的用户信息规模、数据收集使用情况。</w:t>
      </w:r>
    </w:p>
    <w:p w14:paraId="7650C9F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三、请说明：(</w:t>
      </w:r>
      <w:r>
        <w:rPr>
          <w:rFonts w:hint="default" w:ascii="Times New Roman" w:hAnsi="Times New Roman" w:eastAsia="仿宋_GB2312" w:cs="Times New Roman"/>
          <w:color w:val="000000"/>
          <w:kern w:val="2"/>
          <w:sz w:val="32"/>
          <w:szCs w:val="32"/>
          <w:highlight w:val="none"/>
          <w:lang w:val="en-US" w:eastAsia="zh-CN" w:bidi="ar-SA"/>
        </w:rPr>
        <w:t>1</w:t>
      </w:r>
      <w:r>
        <w:rPr>
          <w:rFonts w:hint="default" w:ascii="CESI仿宋-GB2312" w:hAnsi="CESI仿宋-GB2312" w:eastAsia="CESI仿宋-GB2312" w:cs="CESI仿宋-GB2312"/>
          <w:sz w:val="32"/>
          <w:szCs w:val="32"/>
          <w:lang w:val="en-US" w:eastAsia="zh-CN"/>
        </w:rPr>
        <w:t>）发行人及下属公司欠缴社会保险及住房公积金的具体情况</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w:t>
      </w:r>
      <w:r>
        <w:rPr>
          <w:rFonts w:hint="default" w:ascii="Times New Roman" w:hAnsi="Times New Roman" w:eastAsia="仿宋_GB2312" w:cs="Times New Roman"/>
          <w:color w:val="000000"/>
          <w:kern w:val="2"/>
          <w:sz w:val="32"/>
          <w:szCs w:val="32"/>
          <w:highlight w:val="none"/>
          <w:lang w:val="en-US" w:eastAsia="zh-CN" w:bidi="ar-SA"/>
        </w:rPr>
        <w:t>2</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发</w:t>
      </w:r>
      <w:r>
        <w:rPr>
          <w:rFonts w:hint="default" w:ascii="CESI仿宋-GB2312" w:hAnsi="CESI仿宋-GB2312" w:eastAsia="CESI仿宋-GB2312" w:cs="CESI仿宋-GB2312"/>
          <w:sz w:val="32"/>
          <w:szCs w:val="32"/>
          <w:lang w:val="en-US" w:eastAsia="zh-CN"/>
        </w:rPr>
        <w:t>行人及下属公司因虚假宣传</w:t>
      </w:r>
      <w:r>
        <w:rPr>
          <w:rFonts w:hint="eastAsia" w:ascii="CESI仿宋-GB2312" w:hAnsi="CESI仿宋-GB2312" w:eastAsia="CESI仿宋-GB2312" w:cs="CESI仿宋-GB2312"/>
          <w:sz w:val="32"/>
          <w:szCs w:val="32"/>
          <w:lang w:val="en-US" w:eastAsia="zh-CN"/>
        </w:rPr>
        <w:t>受</w:t>
      </w:r>
      <w:r>
        <w:rPr>
          <w:rFonts w:hint="default" w:ascii="CESI仿宋-GB2312" w:hAnsi="CESI仿宋-GB2312" w:eastAsia="CESI仿宋-GB2312" w:cs="CESI仿宋-GB2312"/>
          <w:sz w:val="32"/>
          <w:szCs w:val="32"/>
          <w:lang w:val="en-US" w:eastAsia="zh-CN"/>
        </w:rPr>
        <w:t>行政处罚后的整改情况</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w:t>
      </w:r>
      <w:r>
        <w:rPr>
          <w:rFonts w:hint="default" w:ascii="Times New Roman" w:hAnsi="Times New Roman" w:eastAsia="仿宋_GB2312" w:cs="Times New Roman"/>
          <w:color w:val="000000"/>
          <w:kern w:val="2"/>
          <w:sz w:val="32"/>
          <w:szCs w:val="32"/>
          <w:highlight w:val="none"/>
          <w:lang w:val="en-US" w:eastAsia="zh-CN" w:bidi="ar-SA"/>
        </w:rPr>
        <w:t>3</w:t>
      </w:r>
      <w:r>
        <w:rPr>
          <w:rFonts w:hint="default" w:ascii="CESI仿宋-GB2312" w:hAnsi="CESI仿宋-GB2312" w:eastAsia="CESI仿宋-GB2312" w:cs="CESI仿宋-GB2312"/>
          <w:sz w:val="32"/>
          <w:szCs w:val="32"/>
          <w:lang w:val="en-US" w:eastAsia="zh-CN"/>
        </w:rPr>
        <w:t>）上述事项是否构成重大违法违规</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是否对本次发行上市产生重大影响。</w:t>
      </w:r>
    </w:p>
    <w:p w14:paraId="2AC6944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四、请说明发行人及下属公司经营范围和实际业务经营是否涉及《外商投资准入特别管理措施(负面清单）(</w:t>
      </w:r>
      <w:r>
        <w:rPr>
          <w:rFonts w:hint="default" w:ascii="Times New Roman" w:hAnsi="Times New Roman" w:eastAsia="仿宋_GB2312" w:cs="Times New Roman"/>
          <w:color w:val="000000"/>
          <w:kern w:val="2"/>
          <w:sz w:val="32"/>
          <w:szCs w:val="32"/>
          <w:highlight w:val="none"/>
          <w:lang w:val="en-US" w:eastAsia="zh-CN" w:bidi="ar-SA"/>
        </w:rPr>
        <w:t>2024</w:t>
      </w:r>
      <w:r>
        <w:rPr>
          <w:rFonts w:hint="default" w:ascii="CESI仿宋-GB2312" w:hAnsi="CESI仿宋-GB2312" w:eastAsia="CESI仿宋-GB2312" w:cs="CESI仿宋-GB2312"/>
          <w:sz w:val="32"/>
          <w:szCs w:val="32"/>
          <w:lang w:val="en-US" w:eastAsia="zh-CN"/>
        </w:rPr>
        <w:t>年版）》外资禁止或限制准入领域。</w:t>
      </w:r>
    </w:p>
    <w:p w14:paraId="1DA32E2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五、请说明本次拟参与“全流通”股东所持股份是否存在被质押、冻结或其他权利瑕疵的情形。</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微软雅黑"/>
    <w:panose1 w:val="02010609060101010101"/>
    <w:charset w:val="00"/>
    <w:family w:val="auto"/>
    <w:pitch w:val="default"/>
    <w:sig w:usb0="00000000" w:usb1="00000000" w:usb2="00000016" w:usb3="00000000" w:csb0="00040001" w:csb1="00000000"/>
  </w:font>
  <w:font w:name="方正大标宋简体">
    <w:altName w:val="微软雅黑"/>
    <w:panose1 w:val="03000509000000000000"/>
    <w:charset w:val="00"/>
    <w:family w:val="auto"/>
    <w:pitch w:val="default"/>
    <w:sig w:usb0="00000000" w:usb1="00000000" w:usb2="00000000" w:usb3="00000000" w:csb0="00040000" w:csb1="00000000"/>
  </w:font>
  <w:font w:name="sysfST">
    <w:altName w:val="微软雅黑"/>
    <w:panose1 w:val="00000000000000000000"/>
    <w:charset w:val="00"/>
    <w:family w:val="auto"/>
    <w:pitch w:val="default"/>
    <w:sig w:usb0="00000000" w:usb1="00000000" w:usb2="00000000" w:usb3="00000000" w:csb0="00040001"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Symbola">
    <w:panose1 w:val="02020503060805020204"/>
    <w:charset w:val="00"/>
    <w:family w:val="auto"/>
    <w:pitch w:val="default"/>
    <w:sig w:usb0="E00002FF" w:usb1="4200FFFF" w:usb2="0F040021" w:usb3="0580A068" w:csb0="6000019F" w:csb1="DFD70000"/>
  </w:font>
  <w:font w:name="方正仿宋_GBK">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80D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5A535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45A535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5771">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6BF09"/>
    <w:multiLevelType w:val="singleLevel"/>
    <w:tmpl w:val="E3C6BF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A2B102C"/>
    <w:rsid w:val="0A5FC75F"/>
    <w:rsid w:val="0BA925F3"/>
    <w:rsid w:val="0DEFB09E"/>
    <w:rsid w:val="0FF78455"/>
    <w:rsid w:val="0FF9EF93"/>
    <w:rsid w:val="171F6771"/>
    <w:rsid w:val="17F333E4"/>
    <w:rsid w:val="17FD84BC"/>
    <w:rsid w:val="185C7EE9"/>
    <w:rsid w:val="18FD6BD6"/>
    <w:rsid w:val="19FF753F"/>
    <w:rsid w:val="1AEB49DD"/>
    <w:rsid w:val="1B66F069"/>
    <w:rsid w:val="1BBF3550"/>
    <w:rsid w:val="1BEB3E34"/>
    <w:rsid w:val="1D4B0807"/>
    <w:rsid w:val="1F7A47D6"/>
    <w:rsid w:val="1F7F633E"/>
    <w:rsid w:val="1FBE3D57"/>
    <w:rsid w:val="1FDFED82"/>
    <w:rsid w:val="21BB4486"/>
    <w:rsid w:val="221A9202"/>
    <w:rsid w:val="2453322D"/>
    <w:rsid w:val="255DE78B"/>
    <w:rsid w:val="25BED2A4"/>
    <w:rsid w:val="25ED5C0C"/>
    <w:rsid w:val="273ACB1E"/>
    <w:rsid w:val="27ACE030"/>
    <w:rsid w:val="291D2AE2"/>
    <w:rsid w:val="29FF12F0"/>
    <w:rsid w:val="2AF4F5B0"/>
    <w:rsid w:val="2B7AAE73"/>
    <w:rsid w:val="2BB37EEA"/>
    <w:rsid w:val="2C8F9EF0"/>
    <w:rsid w:val="2CBF98A1"/>
    <w:rsid w:val="2CFFC09F"/>
    <w:rsid w:val="2E63AAAF"/>
    <w:rsid w:val="2EBF36B2"/>
    <w:rsid w:val="2FB7720B"/>
    <w:rsid w:val="2FD96C99"/>
    <w:rsid w:val="2FED94B0"/>
    <w:rsid w:val="2FF5E8BD"/>
    <w:rsid w:val="2FFB93B4"/>
    <w:rsid w:val="2FFE7ADD"/>
    <w:rsid w:val="332FD987"/>
    <w:rsid w:val="33FD4772"/>
    <w:rsid w:val="33FF0EAD"/>
    <w:rsid w:val="33FF9C5F"/>
    <w:rsid w:val="351E34E4"/>
    <w:rsid w:val="355FF2F3"/>
    <w:rsid w:val="35B33B6C"/>
    <w:rsid w:val="35BD5691"/>
    <w:rsid w:val="36FFC8F1"/>
    <w:rsid w:val="37FE54D4"/>
    <w:rsid w:val="37FFA508"/>
    <w:rsid w:val="395F23BC"/>
    <w:rsid w:val="397FAC8B"/>
    <w:rsid w:val="39CF5566"/>
    <w:rsid w:val="39EBA98D"/>
    <w:rsid w:val="3B2ECEBA"/>
    <w:rsid w:val="3BF300A6"/>
    <w:rsid w:val="3BF7C82A"/>
    <w:rsid w:val="3BF93528"/>
    <w:rsid w:val="3BFBFA46"/>
    <w:rsid w:val="3CFBF99C"/>
    <w:rsid w:val="3D3F6678"/>
    <w:rsid w:val="3D4EADB2"/>
    <w:rsid w:val="3DE7E077"/>
    <w:rsid w:val="3DFF2E83"/>
    <w:rsid w:val="3EF7CE44"/>
    <w:rsid w:val="3F5D02ED"/>
    <w:rsid w:val="3F5E63A9"/>
    <w:rsid w:val="3F7FFF61"/>
    <w:rsid w:val="3FBE5D31"/>
    <w:rsid w:val="3FBFB995"/>
    <w:rsid w:val="3FDD13E9"/>
    <w:rsid w:val="3FDEFED4"/>
    <w:rsid w:val="3FDF42E6"/>
    <w:rsid w:val="3FDF660D"/>
    <w:rsid w:val="3FDFBDE7"/>
    <w:rsid w:val="3FE914D8"/>
    <w:rsid w:val="3FF3B4EB"/>
    <w:rsid w:val="3FF61804"/>
    <w:rsid w:val="3FF77D9F"/>
    <w:rsid w:val="3FFD15DE"/>
    <w:rsid w:val="3FFF5109"/>
    <w:rsid w:val="3FFFF175"/>
    <w:rsid w:val="40ABFD97"/>
    <w:rsid w:val="43BF1CD8"/>
    <w:rsid w:val="43F7B792"/>
    <w:rsid w:val="4424A0AE"/>
    <w:rsid w:val="457C5809"/>
    <w:rsid w:val="467EA25A"/>
    <w:rsid w:val="46FB3128"/>
    <w:rsid w:val="47FC3E76"/>
    <w:rsid w:val="47FD554F"/>
    <w:rsid w:val="4AFC1F7C"/>
    <w:rsid w:val="4BDF6884"/>
    <w:rsid w:val="4BE753ED"/>
    <w:rsid w:val="4DFCCF35"/>
    <w:rsid w:val="4F67EC1C"/>
    <w:rsid w:val="4F78B548"/>
    <w:rsid w:val="4F7EDC3A"/>
    <w:rsid w:val="4F7EF74C"/>
    <w:rsid w:val="4F9F7159"/>
    <w:rsid w:val="4FD555C3"/>
    <w:rsid w:val="52C92FE1"/>
    <w:rsid w:val="537B2CCB"/>
    <w:rsid w:val="537FE4CB"/>
    <w:rsid w:val="53AF762D"/>
    <w:rsid w:val="53F9EC31"/>
    <w:rsid w:val="53FD0B5F"/>
    <w:rsid w:val="53FF4AD4"/>
    <w:rsid w:val="56732FAB"/>
    <w:rsid w:val="56DEE44E"/>
    <w:rsid w:val="575F59D4"/>
    <w:rsid w:val="577F03F8"/>
    <w:rsid w:val="57AF7DA0"/>
    <w:rsid w:val="59DE6059"/>
    <w:rsid w:val="59EAA982"/>
    <w:rsid w:val="59FDEF05"/>
    <w:rsid w:val="5B3A80D2"/>
    <w:rsid w:val="5B55A5DE"/>
    <w:rsid w:val="5BEDCB94"/>
    <w:rsid w:val="5BFEEAF0"/>
    <w:rsid w:val="5C6FE5EC"/>
    <w:rsid w:val="5CFD5408"/>
    <w:rsid w:val="5D1E63DC"/>
    <w:rsid w:val="5DABF72F"/>
    <w:rsid w:val="5DBF46AA"/>
    <w:rsid w:val="5DCFAB01"/>
    <w:rsid w:val="5DF2DD93"/>
    <w:rsid w:val="5DF77268"/>
    <w:rsid w:val="5EF3E0D8"/>
    <w:rsid w:val="5EF7CBD7"/>
    <w:rsid w:val="5EFEF32F"/>
    <w:rsid w:val="5EFF8778"/>
    <w:rsid w:val="5EFFDB80"/>
    <w:rsid w:val="5F615CA1"/>
    <w:rsid w:val="5F7EEB54"/>
    <w:rsid w:val="5FBAC526"/>
    <w:rsid w:val="5FBD0436"/>
    <w:rsid w:val="5FBEF08F"/>
    <w:rsid w:val="5FCD0B34"/>
    <w:rsid w:val="5FD3A9A2"/>
    <w:rsid w:val="5FD3AB61"/>
    <w:rsid w:val="5FDB7E01"/>
    <w:rsid w:val="5FDC53C6"/>
    <w:rsid w:val="5FDFCA51"/>
    <w:rsid w:val="5FEEB703"/>
    <w:rsid w:val="5FEF654F"/>
    <w:rsid w:val="5FFB43CC"/>
    <w:rsid w:val="5FFD31C3"/>
    <w:rsid w:val="5FFED4F7"/>
    <w:rsid w:val="608FE4EF"/>
    <w:rsid w:val="629DC7F8"/>
    <w:rsid w:val="63FB1B6C"/>
    <w:rsid w:val="63FFEDC6"/>
    <w:rsid w:val="64221F00"/>
    <w:rsid w:val="64D87F31"/>
    <w:rsid w:val="65DFB200"/>
    <w:rsid w:val="65FD047C"/>
    <w:rsid w:val="67FBB9AF"/>
    <w:rsid w:val="67FDA652"/>
    <w:rsid w:val="67FEE590"/>
    <w:rsid w:val="67FF8589"/>
    <w:rsid w:val="687F6037"/>
    <w:rsid w:val="689FB0EA"/>
    <w:rsid w:val="695D5B7B"/>
    <w:rsid w:val="695FBF30"/>
    <w:rsid w:val="699B6F97"/>
    <w:rsid w:val="6A6F589E"/>
    <w:rsid w:val="6BE93B6A"/>
    <w:rsid w:val="6BEFB5E6"/>
    <w:rsid w:val="6C2CFD0C"/>
    <w:rsid w:val="6CFFD41B"/>
    <w:rsid w:val="6D7F7769"/>
    <w:rsid w:val="6D7FFA4E"/>
    <w:rsid w:val="6DEF1441"/>
    <w:rsid w:val="6DF9CA8A"/>
    <w:rsid w:val="6E76E49E"/>
    <w:rsid w:val="6E7B572D"/>
    <w:rsid w:val="6F2E1A35"/>
    <w:rsid w:val="6F3BF003"/>
    <w:rsid w:val="6F3CEBE0"/>
    <w:rsid w:val="6F63236F"/>
    <w:rsid w:val="6F6D7C76"/>
    <w:rsid w:val="6F6F30D8"/>
    <w:rsid w:val="6F77AED1"/>
    <w:rsid w:val="6FB7BF97"/>
    <w:rsid w:val="6FBD3D00"/>
    <w:rsid w:val="6FBFA923"/>
    <w:rsid w:val="6FCB6AD7"/>
    <w:rsid w:val="6FD7D002"/>
    <w:rsid w:val="6FE69C70"/>
    <w:rsid w:val="6FEC159A"/>
    <w:rsid w:val="6FFD88D1"/>
    <w:rsid w:val="6FFF548D"/>
    <w:rsid w:val="71BC27D3"/>
    <w:rsid w:val="71EB6D43"/>
    <w:rsid w:val="71EFC2FB"/>
    <w:rsid w:val="727B92DA"/>
    <w:rsid w:val="72BB2E3F"/>
    <w:rsid w:val="72ED0509"/>
    <w:rsid w:val="73736472"/>
    <w:rsid w:val="7387391C"/>
    <w:rsid w:val="738F45D4"/>
    <w:rsid w:val="73BE761E"/>
    <w:rsid w:val="73CF90D9"/>
    <w:rsid w:val="73FEEA08"/>
    <w:rsid w:val="73FF2041"/>
    <w:rsid w:val="73FF3BBD"/>
    <w:rsid w:val="73FF9036"/>
    <w:rsid w:val="745FCC1D"/>
    <w:rsid w:val="74FBFD6F"/>
    <w:rsid w:val="75794409"/>
    <w:rsid w:val="759E100F"/>
    <w:rsid w:val="75AFF9B6"/>
    <w:rsid w:val="75E209CB"/>
    <w:rsid w:val="75EF07AF"/>
    <w:rsid w:val="75F74F3A"/>
    <w:rsid w:val="765DCDCE"/>
    <w:rsid w:val="76691F3F"/>
    <w:rsid w:val="768E17E8"/>
    <w:rsid w:val="76BF79A7"/>
    <w:rsid w:val="76D528B5"/>
    <w:rsid w:val="76E9C3C2"/>
    <w:rsid w:val="76EF0FED"/>
    <w:rsid w:val="76F3E6A9"/>
    <w:rsid w:val="76FEAAF5"/>
    <w:rsid w:val="7707987A"/>
    <w:rsid w:val="774E9DBA"/>
    <w:rsid w:val="7756AE3B"/>
    <w:rsid w:val="775BB60B"/>
    <w:rsid w:val="776F9818"/>
    <w:rsid w:val="7772B3D2"/>
    <w:rsid w:val="7777A5D9"/>
    <w:rsid w:val="7779B719"/>
    <w:rsid w:val="777E76C7"/>
    <w:rsid w:val="777FE306"/>
    <w:rsid w:val="777FE4E5"/>
    <w:rsid w:val="778F929E"/>
    <w:rsid w:val="779B5637"/>
    <w:rsid w:val="77BA5007"/>
    <w:rsid w:val="77BB2612"/>
    <w:rsid w:val="77EB68C6"/>
    <w:rsid w:val="77F63C38"/>
    <w:rsid w:val="77F7265A"/>
    <w:rsid w:val="77FDDFEE"/>
    <w:rsid w:val="77FEFAD1"/>
    <w:rsid w:val="77FF032B"/>
    <w:rsid w:val="77FF0AD3"/>
    <w:rsid w:val="77FF3978"/>
    <w:rsid w:val="77FF6C3B"/>
    <w:rsid w:val="77FF90FF"/>
    <w:rsid w:val="77FFC8CB"/>
    <w:rsid w:val="77FFDC5B"/>
    <w:rsid w:val="78DFC3FA"/>
    <w:rsid w:val="78F73F22"/>
    <w:rsid w:val="797A2F6C"/>
    <w:rsid w:val="798BAA92"/>
    <w:rsid w:val="79BF3A2D"/>
    <w:rsid w:val="79D538E0"/>
    <w:rsid w:val="79FBA84A"/>
    <w:rsid w:val="79FF9C64"/>
    <w:rsid w:val="79FF9EB5"/>
    <w:rsid w:val="7A679CA7"/>
    <w:rsid w:val="7A6E21A3"/>
    <w:rsid w:val="7A7C278B"/>
    <w:rsid w:val="7ADFF88D"/>
    <w:rsid w:val="7AFCF9F8"/>
    <w:rsid w:val="7AFDCF84"/>
    <w:rsid w:val="7AFE641E"/>
    <w:rsid w:val="7AFEA724"/>
    <w:rsid w:val="7AFF34E5"/>
    <w:rsid w:val="7AFFF49F"/>
    <w:rsid w:val="7B6F741B"/>
    <w:rsid w:val="7B7200E4"/>
    <w:rsid w:val="7B72B442"/>
    <w:rsid w:val="7B779CEC"/>
    <w:rsid w:val="7B7F1532"/>
    <w:rsid w:val="7BB31587"/>
    <w:rsid w:val="7BB4D7E1"/>
    <w:rsid w:val="7BB6B808"/>
    <w:rsid w:val="7BBF8C02"/>
    <w:rsid w:val="7BD3A58F"/>
    <w:rsid w:val="7BDF0B11"/>
    <w:rsid w:val="7BE312A3"/>
    <w:rsid w:val="7BF12DFA"/>
    <w:rsid w:val="7BF6AE2F"/>
    <w:rsid w:val="7BF6E55C"/>
    <w:rsid w:val="7BF7E87A"/>
    <w:rsid w:val="7BFBBAFC"/>
    <w:rsid w:val="7BFD7C89"/>
    <w:rsid w:val="7BFDE2F9"/>
    <w:rsid w:val="7BFF2CFD"/>
    <w:rsid w:val="7BFF2EBE"/>
    <w:rsid w:val="7BFFAB07"/>
    <w:rsid w:val="7C6A234D"/>
    <w:rsid w:val="7CBA4E74"/>
    <w:rsid w:val="7CBBAF00"/>
    <w:rsid w:val="7CBC4E39"/>
    <w:rsid w:val="7CBF9F3A"/>
    <w:rsid w:val="7CF6C0A0"/>
    <w:rsid w:val="7CF7E1EF"/>
    <w:rsid w:val="7CF9FD3E"/>
    <w:rsid w:val="7D6F0DCC"/>
    <w:rsid w:val="7D70285C"/>
    <w:rsid w:val="7D7F1013"/>
    <w:rsid w:val="7D7FE6EC"/>
    <w:rsid w:val="7DA1927B"/>
    <w:rsid w:val="7DBF0E00"/>
    <w:rsid w:val="7DBFD159"/>
    <w:rsid w:val="7DD98CE9"/>
    <w:rsid w:val="7DDFE5A8"/>
    <w:rsid w:val="7DEE8249"/>
    <w:rsid w:val="7DEFD2A7"/>
    <w:rsid w:val="7DF35C97"/>
    <w:rsid w:val="7DFA5EB4"/>
    <w:rsid w:val="7DFE8840"/>
    <w:rsid w:val="7E5C34B7"/>
    <w:rsid w:val="7E772135"/>
    <w:rsid w:val="7E8FE8CD"/>
    <w:rsid w:val="7EAAFBC1"/>
    <w:rsid w:val="7EB8C5C1"/>
    <w:rsid w:val="7EBF9F84"/>
    <w:rsid w:val="7EDB28BC"/>
    <w:rsid w:val="7EDE3C4C"/>
    <w:rsid w:val="7EEF45C6"/>
    <w:rsid w:val="7EF7F140"/>
    <w:rsid w:val="7EFD3653"/>
    <w:rsid w:val="7EFDDD58"/>
    <w:rsid w:val="7EFF0BB3"/>
    <w:rsid w:val="7EFFA2BF"/>
    <w:rsid w:val="7F1D2CA1"/>
    <w:rsid w:val="7F3948BB"/>
    <w:rsid w:val="7F3ED46F"/>
    <w:rsid w:val="7F4F01E0"/>
    <w:rsid w:val="7F5F7E4C"/>
    <w:rsid w:val="7F6256A8"/>
    <w:rsid w:val="7F799961"/>
    <w:rsid w:val="7F7B1B05"/>
    <w:rsid w:val="7F7BD5CC"/>
    <w:rsid w:val="7F7E81B4"/>
    <w:rsid w:val="7F7F2DDA"/>
    <w:rsid w:val="7F7FA5A3"/>
    <w:rsid w:val="7F7FDEB3"/>
    <w:rsid w:val="7F7FE25F"/>
    <w:rsid w:val="7F7FEEDD"/>
    <w:rsid w:val="7F8D7998"/>
    <w:rsid w:val="7F956F7A"/>
    <w:rsid w:val="7F9E9825"/>
    <w:rsid w:val="7FA583F8"/>
    <w:rsid w:val="7FAD2AF3"/>
    <w:rsid w:val="7FADDB1D"/>
    <w:rsid w:val="7FAE64C1"/>
    <w:rsid w:val="7FAF57F3"/>
    <w:rsid w:val="7FBD694C"/>
    <w:rsid w:val="7FBF099E"/>
    <w:rsid w:val="7FC66A5F"/>
    <w:rsid w:val="7FCBA352"/>
    <w:rsid w:val="7FCF04C9"/>
    <w:rsid w:val="7FCFA9DE"/>
    <w:rsid w:val="7FD5D345"/>
    <w:rsid w:val="7FD7F348"/>
    <w:rsid w:val="7FDB3D9F"/>
    <w:rsid w:val="7FDFDBA0"/>
    <w:rsid w:val="7FE58FF7"/>
    <w:rsid w:val="7FE67113"/>
    <w:rsid w:val="7FE7F3E7"/>
    <w:rsid w:val="7FE8BEE1"/>
    <w:rsid w:val="7FED3050"/>
    <w:rsid w:val="7FED8308"/>
    <w:rsid w:val="7FEFA0C2"/>
    <w:rsid w:val="7FF01D11"/>
    <w:rsid w:val="7FF7769A"/>
    <w:rsid w:val="7FF7DCF2"/>
    <w:rsid w:val="7FF89EF2"/>
    <w:rsid w:val="7FFDC7FA"/>
    <w:rsid w:val="7FFFAE8B"/>
    <w:rsid w:val="7FFFB123"/>
    <w:rsid w:val="7FFFC4C4"/>
    <w:rsid w:val="7FFFCE12"/>
    <w:rsid w:val="7FFFF313"/>
    <w:rsid w:val="8E1F765E"/>
    <w:rsid w:val="8F728CFC"/>
    <w:rsid w:val="8FF7DE57"/>
    <w:rsid w:val="8FFF5C48"/>
    <w:rsid w:val="97FAADA5"/>
    <w:rsid w:val="97FF31FE"/>
    <w:rsid w:val="9A5B76D0"/>
    <w:rsid w:val="9B339AF2"/>
    <w:rsid w:val="9BE33342"/>
    <w:rsid w:val="9CFFFE03"/>
    <w:rsid w:val="9DBEE900"/>
    <w:rsid w:val="9DFD1896"/>
    <w:rsid w:val="9E6782C0"/>
    <w:rsid w:val="9EBED305"/>
    <w:rsid w:val="9EFF6EE9"/>
    <w:rsid w:val="9F7370FE"/>
    <w:rsid w:val="9FA346E3"/>
    <w:rsid w:val="9FDED63D"/>
    <w:rsid w:val="9FFF061C"/>
    <w:rsid w:val="9FFFF6A4"/>
    <w:rsid w:val="A2BE69C2"/>
    <w:rsid w:val="A7636F25"/>
    <w:rsid w:val="A7667E3B"/>
    <w:rsid w:val="AAEC6413"/>
    <w:rsid w:val="AB5FD59D"/>
    <w:rsid w:val="AB7F36E3"/>
    <w:rsid w:val="ABE5C066"/>
    <w:rsid w:val="ACB750D5"/>
    <w:rsid w:val="ADDF0B6F"/>
    <w:rsid w:val="AE3D304F"/>
    <w:rsid w:val="AE7A6A90"/>
    <w:rsid w:val="AF5D9140"/>
    <w:rsid w:val="AF8F56D0"/>
    <w:rsid w:val="AFDF8E1C"/>
    <w:rsid w:val="AFFBD211"/>
    <w:rsid w:val="B1F9A0F1"/>
    <w:rsid w:val="B22742D2"/>
    <w:rsid w:val="B379C565"/>
    <w:rsid w:val="B3EECBF7"/>
    <w:rsid w:val="B3EF337F"/>
    <w:rsid w:val="B4FBEE68"/>
    <w:rsid w:val="B57BAFA9"/>
    <w:rsid w:val="B5DDA490"/>
    <w:rsid w:val="B5F37F97"/>
    <w:rsid w:val="B67B4C77"/>
    <w:rsid w:val="B6F5EA92"/>
    <w:rsid w:val="B71E635B"/>
    <w:rsid w:val="B76FDBA6"/>
    <w:rsid w:val="B777CFE7"/>
    <w:rsid w:val="B7BF2D96"/>
    <w:rsid w:val="B7BF8DEC"/>
    <w:rsid w:val="B7FD3B8E"/>
    <w:rsid w:val="B7FD84A5"/>
    <w:rsid w:val="B8EFB2FE"/>
    <w:rsid w:val="B8F7BDA9"/>
    <w:rsid w:val="B9BB722B"/>
    <w:rsid w:val="B9BB78C7"/>
    <w:rsid w:val="BAD34662"/>
    <w:rsid w:val="BB1E9A4F"/>
    <w:rsid w:val="BB8767E0"/>
    <w:rsid w:val="BBD1D2C6"/>
    <w:rsid w:val="BBD6E32F"/>
    <w:rsid w:val="BBEE818F"/>
    <w:rsid w:val="BBF70A8B"/>
    <w:rsid w:val="BD2FB838"/>
    <w:rsid w:val="BD3B417B"/>
    <w:rsid w:val="BDADC548"/>
    <w:rsid w:val="BDFB1227"/>
    <w:rsid w:val="BE4F8AA4"/>
    <w:rsid w:val="BE6F8DDC"/>
    <w:rsid w:val="BE75A388"/>
    <w:rsid w:val="BE7DE541"/>
    <w:rsid w:val="BEAD8650"/>
    <w:rsid w:val="BEC57CB7"/>
    <w:rsid w:val="BED571C1"/>
    <w:rsid w:val="BEDF4EA3"/>
    <w:rsid w:val="BEF31206"/>
    <w:rsid w:val="BEFB11D2"/>
    <w:rsid w:val="BEFF429B"/>
    <w:rsid w:val="BF5F1AE9"/>
    <w:rsid w:val="BF6D8282"/>
    <w:rsid w:val="BF7511AB"/>
    <w:rsid w:val="BF7F7484"/>
    <w:rsid w:val="BFA631D0"/>
    <w:rsid w:val="BFAFDEA2"/>
    <w:rsid w:val="BFB7475C"/>
    <w:rsid w:val="BFB7EF86"/>
    <w:rsid w:val="BFBF4015"/>
    <w:rsid w:val="BFBF625C"/>
    <w:rsid w:val="BFBFCD53"/>
    <w:rsid w:val="BFC95E37"/>
    <w:rsid w:val="BFDBFE4C"/>
    <w:rsid w:val="BFDDA89D"/>
    <w:rsid w:val="BFDEFE84"/>
    <w:rsid w:val="BFDF0EC3"/>
    <w:rsid w:val="BFEBA850"/>
    <w:rsid w:val="BFEF7422"/>
    <w:rsid w:val="BFF434F6"/>
    <w:rsid w:val="BFF92596"/>
    <w:rsid w:val="BFFB9147"/>
    <w:rsid w:val="BFFF360C"/>
    <w:rsid w:val="BFFF5208"/>
    <w:rsid w:val="C5DD63A1"/>
    <w:rsid w:val="C7F72922"/>
    <w:rsid w:val="CB5A82CA"/>
    <w:rsid w:val="CBD695B1"/>
    <w:rsid w:val="CBD7963E"/>
    <w:rsid w:val="CBF741DF"/>
    <w:rsid w:val="CD3790F8"/>
    <w:rsid w:val="CDB6DE81"/>
    <w:rsid w:val="CDFAF5B4"/>
    <w:rsid w:val="CF6F1FEB"/>
    <w:rsid w:val="CF6FD68A"/>
    <w:rsid w:val="CF850594"/>
    <w:rsid w:val="CFBE415F"/>
    <w:rsid w:val="CFE39D61"/>
    <w:rsid w:val="CFEFC41B"/>
    <w:rsid w:val="CFFD5964"/>
    <w:rsid w:val="D28FCB53"/>
    <w:rsid w:val="D2AEFD39"/>
    <w:rsid w:val="D38F5BB0"/>
    <w:rsid w:val="D3FE6116"/>
    <w:rsid w:val="D47E7E86"/>
    <w:rsid w:val="D4DA6222"/>
    <w:rsid w:val="D4EFDF5B"/>
    <w:rsid w:val="D57C06C7"/>
    <w:rsid w:val="D5BFE35E"/>
    <w:rsid w:val="D5FDA202"/>
    <w:rsid w:val="D637E125"/>
    <w:rsid w:val="D67F3187"/>
    <w:rsid w:val="D6C54BFB"/>
    <w:rsid w:val="D779B982"/>
    <w:rsid w:val="D77FCA6E"/>
    <w:rsid w:val="D7A30320"/>
    <w:rsid w:val="D7BF209D"/>
    <w:rsid w:val="D7BF4320"/>
    <w:rsid w:val="D7F63F18"/>
    <w:rsid w:val="D7FF0922"/>
    <w:rsid w:val="D7FF11B6"/>
    <w:rsid w:val="D8DF347D"/>
    <w:rsid w:val="D8FF48EA"/>
    <w:rsid w:val="DA477FC9"/>
    <w:rsid w:val="DA7D2610"/>
    <w:rsid w:val="DA8FAA4D"/>
    <w:rsid w:val="DAF51FDC"/>
    <w:rsid w:val="DB3B6D81"/>
    <w:rsid w:val="DBE7F07D"/>
    <w:rsid w:val="DBEBCCFD"/>
    <w:rsid w:val="DBF404C9"/>
    <w:rsid w:val="DCBB517A"/>
    <w:rsid w:val="DCFC869C"/>
    <w:rsid w:val="DD3F851F"/>
    <w:rsid w:val="DDA34FEF"/>
    <w:rsid w:val="DDE7B892"/>
    <w:rsid w:val="DDEDD0F3"/>
    <w:rsid w:val="DDEF9463"/>
    <w:rsid w:val="DDFE5719"/>
    <w:rsid w:val="DEDF0579"/>
    <w:rsid w:val="DEE9BD96"/>
    <w:rsid w:val="DEEE49F4"/>
    <w:rsid w:val="DEFD4576"/>
    <w:rsid w:val="DEFDBADA"/>
    <w:rsid w:val="DEFF8C55"/>
    <w:rsid w:val="DF57E490"/>
    <w:rsid w:val="DF7ECD6C"/>
    <w:rsid w:val="DFAFAA8F"/>
    <w:rsid w:val="DFB77093"/>
    <w:rsid w:val="DFBA9CF4"/>
    <w:rsid w:val="DFBB2C2A"/>
    <w:rsid w:val="DFCD5F7D"/>
    <w:rsid w:val="DFD9E41F"/>
    <w:rsid w:val="DFE5A22D"/>
    <w:rsid w:val="DFE60B53"/>
    <w:rsid w:val="DFE624D7"/>
    <w:rsid w:val="DFE717B9"/>
    <w:rsid w:val="DFE7E878"/>
    <w:rsid w:val="DFEF17C0"/>
    <w:rsid w:val="DFF77525"/>
    <w:rsid w:val="E3277C0C"/>
    <w:rsid w:val="E3A3D90B"/>
    <w:rsid w:val="E3FF6143"/>
    <w:rsid w:val="E67F38E5"/>
    <w:rsid w:val="E6F5CD75"/>
    <w:rsid w:val="E6FF2F43"/>
    <w:rsid w:val="E7451F00"/>
    <w:rsid w:val="E77B58DB"/>
    <w:rsid w:val="E77E761C"/>
    <w:rsid w:val="E77FB003"/>
    <w:rsid w:val="E7DD8708"/>
    <w:rsid w:val="E7DFD927"/>
    <w:rsid w:val="E7E4AAA3"/>
    <w:rsid w:val="E7F607D8"/>
    <w:rsid w:val="E7FDC623"/>
    <w:rsid w:val="E7FFEB4F"/>
    <w:rsid w:val="EA5F50A9"/>
    <w:rsid w:val="EAA7911E"/>
    <w:rsid w:val="EAFD4E19"/>
    <w:rsid w:val="EB9B371C"/>
    <w:rsid w:val="EBBC0527"/>
    <w:rsid w:val="EBDF893F"/>
    <w:rsid w:val="EBF7FDDA"/>
    <w:rsid w:val="ECEFE2D1"/>
    <w:rsid w:val="ED78A4F9"/>
    <w:rsid w:val="ED7F4B20"/>
    <w:rsid w:val="ED7FEABE"/>
    <w:rsid w:val="ED8EA64C"/>
    <w:rsid w:val="ED8FADDA"/>
    <w:rsid w:val="EDA72A91"/>
    <w:rsid w:val="EDBD09A9"/>
    <w:rsid w:val="EDBFC565"/>
    <w:rsid w:val="EDE59D21"/>
    <w:rsid w:val="EDE77F53"/>
    <w:rsid w:val="EDF5B704"/>
    <w:rsid w:val="EE5B869C"/>
    <w:rsid w:val="EE6F55EF"/>
    <w:rsid w:val="EEDF1829"/>
    <w:rsid w:val="EEDFA629"/>
    <w:rsid w:val="EEE7BB01"/>
    <w:rsid w:val="EEEEA120"/>
    <w:rsid w:val="EEEF1E07"/>
    <w:rsid w:val="EEFB475E"/>
    <w:rsid w:val="EEFBB1C8"/>
    <w:rsid w:val="EF78DD1B"/>
    <w:rsid w:val="EF7E0537"/>
    <w:rsid w:val="EFA5ED1A"/>
    <w:rsid w:val="EFAD22A7"/>
    <w:rsid w:val="EFBFA6BD"/>
    <w:rsid w:val="EFCEC632"/>
    <w:rsid w:val="EFDAA52B"/>
    <w:rsid w:val="EFDFED44"/>
    <w:rsid w:val="EFF373AF"/>
    <w:rsid w:val="EFF489A9"/>
    <w:rsid w:val="EFFCA10E"/>
    <w:rsid w:val="EFFF6804"/>
    <w:rsid w:val="EFFFD6CB"/>
    <w:rsid w:val="F1789489"/>
    <w:rsid w:val="F24F6B58"/>
    <w:rsid w:val="F2EFC63D"/>
    <w:rsid w:val="F2FD4492"/>
    <w:rsid w:val="F2FF67FB"/>
    <w:rsid w:val="F369CD34"/>
    <w:rsid w:val="F3AE3962"/>
    <w:rsid w:val="F3F7CD72"/>
    <w:rsid w:val="F3FBBB12"/>
    <w:rsid w:val="F3FF76A6"/>
    <w:rsid w:val="F4BFF2C7"/>
    <w:rsid w:val="F4EEF4B8"/>
    <w:rsid w:val="F4FE6FAB"/>
    <w:rsid w:val="F4FFD0CC"/>
    <w:rsid w:val="F55F092F"/>
    <w:rsid w:val="F56F62A3"/>
    <w:rsid w:val="F5DB4A6F"/>
    <w:rsid w:val="F5DDF558"/>
    <w:rsid w:val="F5FD924F"/>
    <w:rsid w:val="F651E89F"/>
    <w:rsid w:val="F65FC488"/>
    <w:rsid w:val="F66FFFBE"/>
    <w:rsid w:val="F6795092"/>
    <w:rsid w:val="F67F1AA1"/>
    <w:rsid w:val="F6DFBBD0"/>
    <w:rsid w:val="F6FF736B"/>
    <w:rsid w:val="F6FF8ABB"/>
    <w:rsid w:val="F76FC05C"/>
    <w:rsid w:val="F77174D9"/>
    <w:rsid w:val="F7736D80"/>
    <w:rsid w:val="F77B17AA"/>
    <w:rsid w:val="F77ED74D"/>
    <w:rsid w:val="F7B3069E"/>
    <w:rsid w:val="F7DE2618"/>
    <w:rsid w:val="F7EFC7DD"/>
    <w:rsid w:val="F7F4DEE9"/>
    <w:rsid w:val="F7FC03B9"/>
    <w:rsid w:val="F91FCA98"/>
    <w:rsid w:val="F96776E3"/>
    <w:rsid w:val="F97331AD"/>
    <w:rsid w:val="F99E6094"/>
    <w:rsid w:val="F9CB7EDE"/>
    <w:rsid w:val="F9EF4047"/>
    <w:rsid w:val="F9F77072"/>
    <w:rsid w:val="FAD719C1"/>
    <w:rsid w:val="FAF5F95B"/>
    <w:rsid w:val="FAFFD3F9"/>
    <w:rsid w:val="FB1DE4C2"/>
    <w:rsid w:val="FB2F9C36"/>
    <w:rsid w:val="FB3E0F69"/>
    <w:rsid w:val="FB61C81C"/>
    <w:rsid w:val="FB7BB860"/>
    <w:rsid w:val="FB7D38C0"/>
    <w:rsid w:val="FB8B557E"/>
    <w:rsid w:val="FB9DC6A3"/>
    <w:rsid w:val="FBB35640"/>
    <w:rsid w:val="FBCF82A1"/>
    <w:rsid w:val="FBD749A8"/>
    <w:rsid w:val="FBDA9BE0"/>
    <w:rsid w:val="FBEADAD9"/>
    <w:rsid w:val="FBFACBD0"/>
    <w:rsid w:val="FBFB2C84"/>
    <w:rsid w:val="FBFB2FCA"/>
    <w:rsid w:val="FBFDA5AC"/>
    <w:rsid w:val="FBFE2026"/>
    <w:rsid w:val="FC5FE86C"/>
    <w:rsid w:val="FC6F6A3D"/>
    <w:rsid w:val="FC7B643D"/>
    <w:rsid w:val="FC7FDC4A"/>
    <w:rsid w:val="FCA3081F"/>
    <w:rsid w:val="FCE627D3"/>
    <w:rsid w:val="FCF669A2"/>
    <w:rsid w:val="FD310758"/>
    <w:rsid w:val="FD5F5388"/>
    <w:rsid w:val="FD5FC2CA"/>
    <w:rsid w:val="FD7F35EC"/>
    <w:rsid w:val="FDBFF543"/>
    <w:rsid w:val="FDDA93BB"/>
    <w:rsid w:val="FDDFDF34"/>
    <w:rsid w:val="FDDFFD9A"/>
    <w:rsid w:val="FDFD41F0"/>
    <w:rsid w:val="FDFE9EFA"/>
    <w:rsid w:val="FE398695"/>
    <w:rsid w:val="FE572BBB"/>
    <w:rsid w:val="FE5D8553"/>
    <w:rsid w:val="FE6DAACC"/>
    <w:rsid w:val="FE7F3A36"/>
    <w:rsid w:val="FEA7CD4C"/>
    <w:rsid w:val="FEBFC724"/>
    <w:rsid w:val="FEBFCD9A"/>
    <w:rsid w:val="FEDF5629"/>
    <w:rsid w:val="FEF37979"/>
    <w:rsid w:val="FEF445FD"/>
    <w:rsid w:val="FEF5ADA2"/>
    <w:rsid w:val="FEF5F370"/>
    <w:rsid w:val="FEF7DC0E"/>
    <w:rsid w:val="FEFD2E95"/>
    <w:rsid w:val="FEFF005D"/>
    <w:rsid w:val="FEFF5561"/>
    <w:rsid w:val="FEFF6E20"/>
    <w:rsid w:val="FF1776EF"/>
    <w:rsid w:val="FF17A3A0"/>
    <w:rsid w:val="FF328199"/>
    <w:rsid w:val="FF3522AB"/>
    <w:rsid w:val="FF3EDD41"/>
    <w:rsid w:val="FF533F7B"/>
    <w:rsid w:val="FF5BD2D0"/>
    <w:rsid w:val="FF5F50FC"/>
    <w:rsid w:val="FF73E0BC"/>
    <w:rsid w:val="FF7F5FA5"/>
    <w:rsid w:val="FFAE1255"/>
    <w:rsid w:val="FFAE75CC"/>
    <w:rsid w:val="FFAECE42"/>
    <w:rsid w:val="FFB53F43"/>
    <w:rsid w:val="FFB7A7CF"/>
    <w:rsid w:val="FFB9E6AD"/>
    <w:rsid w:val="FFBB1232"/>
    <w:rsid w:val="FFBE287E"/>
    <w:rsid w:val="FFBF4365"/>
    <w:rsid w:val="FFC6C8AE"/>
    <w:rsid w:val="FFD5AA4B"/>
    <w:rsid w:val="FFD70894"/>
    <w:rsid w:val="FFDE8A6E"/>
    <w:rsid w:val="FFEA163F"/>
    <w:rsid w:val="FFEA5764"/>
    <w:rsid w:val="FFEBA5CE"/>
    <w:rsid w:val="FFEBE4B7"/>
    <w:rsid w:val="FFEF459B"/>
    <w:rsid w:val="FFEF5A82"/>
    <w:rsid w:val="FFF5A8EC"/>
    <w:rsid w:val="FFF96D96"/>
    <w:rsid w:val="FFFAFCDD"/>
    <w:rsid w:val="FFFC471C"/>
    <w:rsid w:val="FFFC7FA0"/>
    <w:rsid w:val="FFFD0A03"/>
    <w:rsid w:val="FFFD39A1"/>
    <w:rsid w:val="FFFDC110"/>
    <w:rsid w:val="FFFDE60F"/>
    <w:rsid w:val="FFFE5E5E"/>
    <w:rsid w:val="FFFF2027"/>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2023-12-07T01:34:00Z</dcterms:created>
  <dc:creator>csrc</dc:creator>
  <cp:lastModifiedBy>csrc</cp:lastModifiedBy>
  <dcterms:modified xsi:type="dcterms:W3CDTF">2025-08-08T16:12:29Z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29C874F50C01FB39A4F57968942A96F4_43</vt:lpwstr>
  </property>
</Properties>
</file>